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C6" w:rsidRDefault="001026C6" w:rsidP="001026C6">
      <w:pPr>
        <w:pStyle w:val="Default"/>
      </w:pP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Հավելված</w:t>
      </w:r>
      <w:proofErr w:type="spellEnd"/>
      <w:r w:rsidRPr="001026C6">
        <w:rPr>
          <w:rFonts w:ascii="Sylfaen" w:hAnsi="Sylfaen" w:cs="Sylfaen"/>
          <w:b/>
          <w:color w:val="000000"/>
        </w:rPr>
        <w:t xml:space="preserve"> N</w:t>
      </w:r>
      <w:r w:rsidR="00E62D8F" w:rsidRPr="001960F8">
        <w:rPr>
          <w:rFonts w:ascii="Sylfaen" w:hAnsi="Sylfaen" w:cs="Sylfaen"/>
          <w:b/>
          <w:color w:val="000000"/>
        </w:rPr>
        <w:t>1</w:t>
      </w:r>
      <w:r w:rsidR="001960F8" w:rsidRPr="001960F8">
        <w:rPr>
          <w:rFonts w:ascii="Sylfaen" w:hAnsi="Sylfaen" w:cs="Sylfaen"/>
          <w:b/>
          <w:color w:val="000000"/>
        </w:rPr>
        <w:t>7</w:t>
      </w: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Հայաստանի</w:t>
      </w:r>
      <w:proofErr w:type="spellEnd"/>
      <w:r w:rsidRPr="001960F8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1960F8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960F8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մարզի</w:t>
      </w:r>
      <w:proofErr w:type="spellEnd"/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proofErr w:type="gramStart"/>
      <w:r w:rsidRPr="001026C6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1960F8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1960F8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ղեկավարի</w:t>
      </w:r>
      <w:proofErr w:type="spellEnd"/>
      <w:r w:rsidRPr="001960F8">
        <w:rPr>
          <w:rFonts w:ascii="Sylfaen" w:hAnsi="Sylfaen" w:cs="Sylfaen"/>
          <w:b/>
          <w:color w:val="000000"/>
        </w:rPr>
        <w:t xml:space="preserve"> </w:t>
      </w: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960F8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1960F8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764A46">
        <w:rPr>
          <w:rFonts w:ascii="Sylfaen" w:hAnsi="Sylfaen" w:cs="Sylfaen"/>
          <w:b/>
          <w:color w:val="000000"/>
        </w:rPr>
        <w:t>փետրվարի</w:t>
      </w:r>
      <w:proofErr w:type="spellEnd"/>
      <w:r w:rsidR="00764A46">
        <w:rPr>
          <w:rFonts w:ascii="Sylfaen" w:hAnsi="Sylfaen" w:cs="Sylfaen"/>
          <w:b/>
          <w:color w:val="000000"/>
        </w:rPr>
        <w:t xml:space="preserve">  8-ի</w:t>
      </w:r>
      <w:r w:rsidR="00474E83" w:rsidRPr="001960F8">
        <w:rPr>
          <w:rFonts w:ascii="Sylfaen" w:hAnsi="Sylfaen" w:cs="Sylfaen"/>
          <w:b/>
          <w:color w:val="000000"/>
        </w:rPr>
        <w:t xml:space="preserve">  </w:t>
      </w:r>
      <w:r w:rsidRPr="001960F8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764A46">
        <w:rPr>
          <w:rFonts w:ascii="Sylfaen" w:hAnsi="Sylfaen" w:cs="Sylfaen"/>
          <w:b/>
          <w:color w:val="000000"/>
        </w:rPr>
        <w:t>20</w:t>
      </w:r>
      <w:r w:rsidRPr="001960F8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1960F8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որոշման</w:t>
      </w:r>
      <w:proofErr w:type="spellEnd"/>
      <w:r w:rsidRPr="001960F8">
        <w:rPr>
          <w:rFonts w:ascii="Sylfaen" w:hAnsi="Sylfaen" w:cs="Sylfaen"/>
          <w:b/>
          <w:color w:val="000000"/>
        </w:rPr>
        <w:t xml:space="preserve"> </w:t>
      </w: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1960F8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1960F8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1960F8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1960F8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1960F8" w:rsidRDefault="001026C6" w:rsidP="001026C6">
      <w:pPr>
        <w:pStyle w:val="Default"/>
        <w:rPr>
          <w:sz w:val="22"/>
          <w:szCs w:val="22"/>
        </w:rPr>
      </w:pPr>
    </w:p>
    <w:p w:rsidR="001026C6" w:rsidRPr="000754CC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1960F8">
        <w:rPr>
          <w:b/>
        </w:rPr>
        <w:t xml:space="preserve"> </w:t>
      </w:r>
      <w:r w:rsidRPr="001026C6">
        <w:rPr>
          <w:b/>
        </w:rPr>
        <w:t>ՀԱՆՐԱՊԵՏՈՒԹՅԱՆ</w:t>
      </w:r>
      <w:r w:rsidRPr="001960F8">
        <w:rPr>
          <w:b/>
        </w:rPr>
        <w:t xml:space="preserve"> </w:t>
      </w:r>
      <w:r w:rsidRPr="000754CC">
        <w:rPr>
          <w:b/>
          <w:lang w:val="en-US"/>
        </w:rPr>
        <w:t>ԱՐՄԱՎԻՐԻ</w:t>
      </w:r>
      <w:r w:rsidRPr="000754CC">
        <w:rPr>
          <w:b/>
        </w:rPr>
        <w:t xml:space="preserve"> ՄԱՐԶԻ </w:t>
      </w:r>
      <w:r w:rsidRPr="000754CC">
        <w:rPr>
          <w:b/>
          <w:lang w:val="en-US"/>
        </w:rPr>
        <w:t>ԱՐԱՔՍ</w:t>
      </w:r>
    </w:p>
    <w:p w:rsidR="001026C6" w:rsidRPr="001960F8" w:rsidRDefault="001026C6" w:rsidP="001026C6">
      <w:pPr>
        <w:pStyle w:val="Default"/>
        <w:jc w:val="center"/>
        <w:rPr>
          <w:b/>
        </w:rPr>
      </w:pPr>
      <w:r w:rsidRPr="000754CC">
        <w:rPr>
          <w:b/>
        </w:rPr>
        <w:t xml:space="preserve">ՀԱՄԱՅՆՔԻ ՂԵԿԱՎԱՐԻ ԱՇԽԱՏԱԿԱԶՄԻ </w:t>
      </w:r>
      <w:r w:rsidR="00C2304C" w:rsidRPr="000754CC">
        <w:rPr>
          <w:b/>
          <w:lang w:val="en-US"/>
        </w:rPr>
        <w:t>ԳՅՈՒՂԱՏՆՏԵՍՈՒԹՅԱՆ</w:t>
      </w:r>
      <w:r w:rsidR="00C2304C" w:rsidRPr="000754CC">
        <w:rPr>
          <w:b/>
        </w:rPr>
        <w:t xml:space="preserve"> </w:t>
      </w:r>
      <w:r w:rsidR="00C2304C" w:rsidRPr="000754CC">
        <w:rPr>
          <w:b/>
          <w:lang w:val="en-US"/>
        </w:rPr>
        <w:t>ԵՎ</w:t>
      </w:r>
      <w:r w:rsidR="00C2304C" w:rsidRPr="000754CC">
        <w:rPr>
          <w:b/>
        </w:rPr>
        <w:t xml:space="preserve"> </w:t>
      </w:r>
      <w:r w:rsidR="00C2304C" w:rsidRPr="000754CC">
        <w:rPr>
          <w:b/>
          <w:lang w:val="en-US"/>
        </w:rPr>
        <w:t>ԲՆԱՊԱՀՊԱՆՈՒԹՅԱՆ</w:t>
      </w:r>
      <w:r w:rsidR="00E62D8F" w:rsidRPr="000754CC">
        <w:rPr>
          <w:b/>
        </w:rPr>
        <w:t xml:space="preserve"> </w:t>
      </w:r>
      <w:r w:rsidR="00E62D8F" w:rsidRPr="000754CC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1960F8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0754CC">
        <w:rPr>
          <w:b/>
          <w:sz w:val="22"/>
          <w:szCs w:val="22"/>
        </w:rPr>
        <w:t>3.1-</w:t>
      </w:r>
      <w:r w:rsidR="001960F8" w:rsidRPr="000754CC">
        <w:rPr>
          <w:b/>
          <w:sz w:val="22"/>
          <w:szCs w:val="22"/>
          <w:lang w:val="en-US"/>
        </w:rPr>
        <w:t>2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</w:t>
      </w:r>
      <w:proofErr w:type="spellStart"/>
      <w:r w:rsidRPr="001026C6">
        <w:rPr>
          <w:b/>
          <w:sz w:val="22"/>
          <w:szCs w:val="22"/>
        </w:rPr>
        <w:t>ծածկագիրը</w:t>
      </w:r>
      <w:proofErr w:type="spellEnd"/>
      <w:r w:rsidRPr="001026C6">
        <w:rPr>
          <w:b/>
          <w:sz w:val="22"/>
          <w:szCs w:val="22"/>
        </w:rPr>
        <w:t>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մարզի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0754CC">
        <w:rPr>
          <w:sz w:val="22"/>
          <w:szCs w:val="22"/>
          <w:lang w:val="en-US"/>
        </w:rPr>
        <w:t xml:space="preserve">) </w:t>
      </w:r>
      <w:proofErr w:type="spellStart"/>
      <w:r w:rsidR="00C2304C" w:rsidRPr="000754CC">
        <w:rPr>
          <w:sz w:val="22"/>
          <w:szCs w:val="22"/>
          <w:lang w:val="en-US"/>
        </w:rPr>
        <w:t>գյուղատնտեսության</w:t>
      </w:r>
      <w:proofErr w:type="spellEnd"/>
      <w:r w:rsidR="00C2304C" w:rsidRPr="000754CC">
        <w:rPr>
          <w:sz w:val="22"/>
          <w:szCs w:val="22"/>
          <w:lang w:val="en-US"/>
        </w:rPr>
        <w:t xml:space="preserve"> և </w:t>
      </w:r>
      <w:proofErr w:type="spellStart"/>
      <w:r w:rsidR="00C2304C" w:rsidRPr="000754CC">
        <w:rPr>
          <w:sz w:val="22"/>
          <w:szCs w:val="22"/>
          <w:lang w:val="en-US"/>
        </w:rPr>
        <w:t>բնապահպանության</w:t>
      </w:r>
      <w:proofErr w:type="spellEnd"/>
      <w:r w:rsidR="00C2304C"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բաժնի</w:t>
      </w:r>
      <w:proofErr w:type="spellEnd"/>
      <w:r w:rsidRPr="000754CC">
        <w:rPr>
          <w:sz w:val="22"/>
          <w:szCs w:val="22"/>
          <w:lang w:val="en-US"/>
        </w:rPr>
        <w:t xml:space="preserve"> (</w:t>
      </w:r>
      <w:proofErr w:type="spellStart"/>
      <w:r w:rsidRPr="000754CC">
        <w:rPr>
          <w:sz w:val="22"/>
          <w:szCs w:val="22"/>
        </w:rPr>
        <w:t>այսուհետ</w:t>
      </w:r>
      <w:proofErr w:type="spellEnd"/>
      <w:r w:rsidRPr="000754CC">
        <w:rPr>
          <w:sz w:val="22"/>
          <w:szCs w:val="22"/>
        </w:rPr>
        <w:t>՝</w:t>
      </w:r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բաժին</w:t>
      </w:r>
      <w:proofErr w:type="spellEnd"/>
      <w:r w:rsidRPr="000754CC">
        <w:rPr>
          <w:sz w:val="22"/>
          <w:szCs w:val="22"/>
          <w:lang w:val="en-US"/>
        </w:rPr>
        <w:t xml:space="preserve">) </w:t>
      </w:r>
      <w:proofErr w:type="spellStart"/>
      <w:r w:rsidRPr="000754CC">
        <w:rPr>
          <w:sz w:val="22"/>
          <w:szCs w:val="22"/>
        </w:rPr>
        <w:t>առաջատար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մասնագետի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պաշտոնն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ընդգրկվում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է</w:t>
      </w:r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համայնքային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ծառայության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կրտսեր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պաշտոնների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խմբի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առաջին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ենթախմբում</w:t>
      </w:r>
      <w:proofErr w:type="spellEnd"/>
      <w:r w:rsidRPr="000754CC"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  <w:r w:rsidR="00C2304C">
        <w:rPr>
          <w:sz w:val="22"/>
          <w:szCs w:val="22"/>
          <w:lang w:val="en-US"/>
        </w:rPr>
        <w:tab/>
      </w:r>
      <w:r w:rsidR="00C2304C">
        <w:rPr>
          <w:sz w:val="22"/>
          <w:szCs w:val="22"/>
          <w:lang w:val="en-US"/>
        </w:rPr>
        <w:tab/>
      </w:r>
      <w:r w:rsidR="00C2304C">
        <w:rPr>
          <w:sz w:val="22"/>
          <w:szCs w:val="22"/>
          <w:lang w:val="en-US"/>
        </w:rPr>
        <w:tab/>
      </w:r>
      <w:r w:rsidR="00C2304C">
        <w:rPr>
          <w:sz w:val="22"/>
          <w:szCs w:val="22"/>
          <w:lang w:val="en-US"/>
        </w:rPr>
        <w:tab/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DB4717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</w:t>
      </w:r>
      <w:proofErr w:type="spellEnd"/>
      <w:r w:rsidRPr="00DB471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պաշտոնից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ազատում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քարտուղարը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</w:t>
      </w:r>
      <w:proofErr w:type="spellEnd"/>
      <w:proofErr w:type="gramStart"/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թվում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0754CC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 w:rsidRPr="000754CC">
        <w:rPr>
          <w:sz w:val="22"/>
          <w:szCs w:val="22"/>
        </w:rPr>
        <w:t>ունի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առնվազն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միջնակարգ</w:t>
      </w:r>
      <w:proofErr w:type="spellEnd"/>
      <w:r w:rsidRPr="000754CC">
        <w:rPr>
          <w:sz w:val="22"/>
          <w:szCs w:val="22"/>
          <w:lang w:val="en-US"/>
        </w:rPr>
        <w:t xml:space="preserve"> </w:t>
      </w:r>
      <w:proofErr w:type="spellStart"/>
      <w:r w:rsidRPr="000754CC">
        <w:rPr>
          <w:sz w:val="22"/>
          <w:szCs w:val="22"/>
        </w:rPr>
        <w:t>կրթություն</w:t>
      </w:r>
      <w:proofErr w:type="spellEnd"/>
      <w:r w:rsidR="00D81E7A" w:rsidRPr="000754CC">
        <w:rPr>
          <w:sz w:val="22"/>
          <w:szCs w:val="22"/>
          <w:lang w:val="en-US"/>
        </w:rPr>
        <w:t xml:space="preserve">՝ </w:t>
      </w:r>
      <w:proofErr w:type="spellStart"/>
      <w:r w:rsidR="00D81E7A" w:rsidRPr="000754CC">
        <w:rPr>
          <w:sz w:val="22"/>
          <w:szCs w:val="22"/>
          <w:lang w:val="en-US"/>
        </w:rPr>
        <w:t>առանց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աշխատանքային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ստաժի</w:t>
      </w:r>
      <w:proofErr w:type="spellEnd"/>
      <w:r w:rsidR="00D81E7A" w:rsidRPr="000754CC">
        <w:rPr>
          <w:sz w:val="22"/>
          <w:szCs w:val="22"/>
          <w:lang w:val="en-US"/>
        </w:rPr>
        <w:t xml:space="preserve"> և </w:t>
      </w:r>
      <w:proofErr w:type="spellStart"/>
      <w:r w:rsidR="00D81E7A" w:rsidRPr="000754CC">
        <w:rPr>
          <w:sz w:val="22"/>
          <w:szCs w:val="22"/>
          <w:lang w:val="en-US"/>
        </w:rPr>
        <w:t>փորձի</w:t>
      </w:r>
      <w:proofErr w:type="spellEnd"/>
      <w:r w:rsidR="00D81E7A" w:rsidRPr="000754CC">
        <w:rPr>
          <w:sz w:val="22"/>
          <w:szCs w:val="22"/>
          <w:lang w:val="en-US"/>
        </w:rPr>
        <w:t>:</w:t>
      </w:r>
      <w:r w:rsidRPr="000754CC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0754CC">
        <w:rPr>
          <w:sz w:val="22"/>
          <w:szCs w:val="22"/>
        </w:rPr>
        <w:t>բ</w:t>
      </w:r>
      <w:r w:rsidRPr="000754CC">
        <w:rPr>
          <w:sz w:val="22"/>
          <w:szCs w:val="22"/>
          <w:lang w:val="en-US"/>
        </w:rPr>
        <w:t xml:space="preserve">) </w:t>
      </w:r>
      <w:proofErr w:type="spellStart"/>
      <w:r w:rsidR="00D81E7A" w:rsidRPr="000754CC">
        <w:rPr>
          <w:sz w:val="22"/>
          <w:szCs w:val="22"/>
        </w:rPr>
        <w:t>ունի</w:t>
      </w:r>
      <w:proofErr w:type="spellEnd"/>
      <w:r w:rsidR="00D81E7A" w:rsidRPr="000754CC">
        <w:rPr>
          <w:sz w:val="22"/>
          <w:szCs w:val="22"/>
          <w:lang w:val="en-US"/>
        </w:rPr>
        <w:t xml:space="preserve"> «</w:t>
      </w:r>
      <w:proofErr w:type="spellStart"/>
      <w:r w:rsidR="00D81E7A" w:rsidRPr="000754CC">
        <w:rPr>
          <w:sz w:val="22"/>
          <w:szCs w:val="22"/>
        </w:rPr>
        <w:t>Տեղական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</w:rPr>
        <w:t>ինքնակառավարման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</w:rPr>
        <w:t>մասին</w:t>
      </w:r>
      <w:proofErr w:type="spellEnd"/>
      <w:r w:rsidR="00D81E7A" w:rsidRPr="000754CC">
        <w:rPr>
          <w:sz w:val="22"/>
          <w:szCs w:val="22"/>
          <w:lang w:val="en-US"/>
        </w:rPr>
        <w:t>», «</w:t>
      </w:r>
      <w:proofErr w:type="spellStart"/>
      <w:r w:rsidR="00D81E7A" w:rsidRPr="000754CC">
        <w:rPr>
          <w:sz w:val="22"/>
          <w:szCs w:val="22"/>
        </w:rPr>
        <w:t>Իրավական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</w:rPr>
        <w:t>ակտերի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</w:rPr>
        <w:t>մասին</w:t>
      </w:r>
      <w:proofErr w:type="spellEnd"/>
      <w:r w:rsidR="00D81E7A" w:rsidRPr="000754CC">
        <w:rPr>
          <w:sz w:val="22"/>
          <w:szCs w:val="22"/>
          <w:lang w:val="en-US"/>
        </w:rPr>
        <w:t>»,</w:t>
      </w:r>
      <w:r w:rsidR="00D81E7A" w:rsidRPr="000754CC">
        <w:rPr>
          <w:lang w:val="en-US"/>
        </w:rPr>
        <w:t xml:space="preserve">  </w:t>
      </w:r>
      <w:r w:rsidR="00D81E7A" w:rsidRPr="000754CC">
        <w:rPr>
          <w:rFonts w:ascii="Arial AM" w:hAnsi="Arial AM"/>
          <w:sz w:val="22"/>
          <w:szCs w:val="22"/>
          <w:lang w:val="en-US"/>
        </w:rPr>
        <w:t>§</w:t>
      </w:r>
      <w:proofErr w:type="spellStart"/>
      <w:r w:rsidR="00D81E7A" w:rsidRPr="000754CC">
        <w:rPr>
          <w:sz w:val="22"/>
          <w:szCs w:val="22"/>
          <w:lang w:val="en-US"/>
        </w:rPr>
        <w:t>Տեղական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տուրքերի</w:t>
      </w:r>
      <w:proofErr w:type="spellEnd"/>
      <w:r w:rsidR="00D81E7A" w:rsidRPr="000754CC">
        <w:rPr>
          <w:rFonts w:ascii="Arial AM" w:hAnsi="Arial AM"/>
          <w:sz w:val="22"/>
          <w:szCs w:val="22"/>
          <w:lang w:val="en-US"/>
        </w:rPr>
        <w:t xml:space="preserve"> ¨ </w:t>
      </w:r>
      <w:proofErr w:type="spellStart"/>
      <w:r w:rsidR="00D81E7A" w:rsidRPr="000754CC">
        <w:rPr>
          <w:sz w:val="22"/>
          <w:szCs w:val="22"/>
          <w:lang w:val="en-US"/>
        </w:rPr>
        <w:t>վճարների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մասին</w:t>
      </w:r>
      <w:proofErr w:type="spellEnd"/>
      <w:r w:rsidR="00D81E7A" w:rsidRPr="000754CC">
        <w:rPr>
          <w:rFonts w:ascii="Arial AM" w:hAnsi="Arial AM"/>
          <w:sz w:val="22"/>
          <w:szCs w:val="22"/>
          <w:lang w:val="en-US"/>
        </w:rPr>
        <w:t xml:space="preserve">¦ </w:t>
      </w:r>
      <w:proofErr w:type="spellStart"/>
      <w:r w:rsidR="00D81E7A" w:rsidRPr="000754CC">
        <w:rPr>
          <w:sz w:val="22"/>
          <w:szCs w:val="22"/>
          <w:lang w:val="en-US"/>
        </w:rPr>
        <w:t>Հայաստանի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Հանրապետության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օրենքների</w:t>
      </w:r>
      <w:proofErr w:type="spellEnd"/>
      <w:r w:rsidR="00D81E7A" w:rsidRPr="000754CC">
        <w:rPr>
          <w:rFonts w:ascii="Arial AM" w:hAnsi="Arial AM"/>
          <w:sz w:val="22"/>
          <w:szCs w:val="22"/>
          <w:lang w:val="en-US"/>
        </w:rPr>
        <w:t xml:space="preserve">, </w:t>
      </w:r>
      <w:r w:rsidR="00D81E7A" w:rsidRPr="000754CC">
        <w:rPr>
          <w:sz w:val="22"/>
          <w:szCs w:val="22"/>
          <w:lang w:val="en-US"/>
        </w:rPr>
        <w:t xml:space="preserve">ՀՀ </w:t>
      </w:r>
      <w:proofErr w:type="spellStart"/>
      <w:r w:rsidR="00D81E7A" w:rsidRPr="000754CC">
        <w:rPr>
          <w:sz w:val="22"/>
          <w:szCs w:val="22"/>
          <w:lang w:val="en-US"/>
        </w:rPr>
        <w:t>Հողային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օրենսգրքի</w:t>
      </w:r>
      <w:proofErr w:type="spellEnd"/>
      <w:r w:rsidR="00D81E7A" w:rsidRPr="000754CC">
        <w:rPr>
          <w:rFonts w:ascii="Arial AM" w:hAnsi="Arial AM"/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կանոնադրության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կապված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98241E" w:rsidP="001026C6">
      <w:pPr>
        <w:pStyle w:val="Default"/>
        <w:ind w:left="-426" w:firstLine="426"/>
        <w:jc w:val="both"/>
        <w:rPr>
          <w:rFonts w:ascii="Tahoma" w:hAnsi="Tahoma" w:cs="Tahoma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98241E" w:rsidRPr="0098241E" w:rsidRDefault="0098241E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անհրաժեշտության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առաջարկություններ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տեղեկանքներ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հաշվետվություններ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միջնորդագրեր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զեկուցագրեր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գրություններ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քաղաքացիների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հերթագրում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մոտ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ընդունելության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մշակման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ուսումնասիրում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դիմումներում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բողոքներում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բարձրացված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հարցերը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Հայաստանի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պատասխան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սույն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o</w:t>
      </w:r>
      <w:proofErr w:type="spellStart"/>
      <w:r>
        <w:rPr>
          <w:sz w:val="22"/>
          <w:szCs w:val="22"/>
        </w:rPr>
        <w:t>րենքով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44C41" w:rsidRPr="00744C41" w:rsidRDefault="00CD30A4" w:rsidP="00744C41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  <w:r w:rsidRPr="00CD30A4">
        <w:rPr>
          <w:rFonts w:ascii="Sylfaen" w:eastAsia="Calibri" w:hAnsi="Sylfaen" w:cs="Sylfaen"/>
          <w:color w:val="000000"/>
          <w:lang w:val="en-US"/>
        </w:rPr>
        <w:t>12.</w:t>
      </w:r>
      <w:bookmarkStart w:id="0" w:name="_GoBack"/>
      <w:bookmarkEnd w:id="0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Բաժնի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առաջատար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մասնագետին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օրենքով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սահմանված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կարգով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շնորհվում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է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Հայաստանի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Հանրապետության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համայնքային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ծառայության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1-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ին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դասի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կրտսեր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ծառայողի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դասային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աստիճան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,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ինչպես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նաև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ավելի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բարձր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՝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Հայաստանի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Հանրապետության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համայնքային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ծառայության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3-</w:t>
      </w:r>
      <w:proofErr w:type="gramStart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րդ 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դասի</w:t>
      </w:r>
      <w:proofErr w:type="spellEnd"/>
      <w:proofErr w:type="gram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առաջատար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ծառայողի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դասային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</w:rPr>
        <w:t>աստիճան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>:</w:t>
      </w: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համայնքների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կառուցվածքային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ստորաբաժանում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համարվող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վերաբերյալ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E62D8F">
        <w:rPr>
          <w:sz w:val="22"/>
          <w:szCs w:val="22"/>
          <w:lang w:val="en-US"/>
        </w:rPr>
        <w:t xml:space="preserve">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E62D8F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proofErr w:type="spellStart"/>
      <w:r>
        <w:rPr>
          <w:rFonts w:ascii="Sylfaen" w:hAnsi="Sylfaen" w:cs="Sylfaen"/>
        </w:rPr>
        <w:t>Նկատի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>,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E62D8F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900BF5" w:rsidSect="008E16F4">
      <w:pgSz w:w="11906" w:h="16838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B3"/>
    <w:rsid w:val="000754CC"/>
    <w:rsid w:val="001026C6"/>
    <w:rsid w:val="001960F8"/>
    <w:rsid w:val="00474E83"/>
    <w:rsid w:val="00744C41"/>
    <w:rsid w:val="00764A46"/>
    <w:rsid w:val="008E16F4"/>
    <w:rsid w:val="00900BF5"/>
    <w:rsid w:val="0098241E"/>
    <w:rsid w:val="009869F6"/>
    <w:rsid w:val="00C2304C"/>
    <w:rsid w:val="00CD30A4"/>
    <w:rsid w:val="00D263B3"/>
    <w:rsid w:val="00D81E7A"/>
    <w:rsid w:val="00DB4717"/>
    <w:rsid w:val="00E6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D3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0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D3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1017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2022-02-09T06:59:00Z</cp:lastPrinted>
  <dcterms:created xsi:type="dcterms:W3CDTF">2022-02-07T06:56:00Z</dcterms:created>
  <dcterms:modified xsi:type="dcterms:W3CDTF">2022-02-09T06:59:00Z</dcterms:modified>
</cp:coreProperties>
</file>