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B845C2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B845C2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B845C2">
        <w:rPr>
          <w:rFonts w:ascii="GHEA Grapalat" w:hAnsi="GHEA Grapalat"/>
          <w:sz w:val="20"/>
          <w:szCs w:val="20"/>
          <w:lang w:val="ru-RU"/>
        </w:rPr>
        <w:t xml:space="preserve"> </w:t>
      </w:r>
      <w:r w:rsidR="00493766" w:rsidRPr="00B845C2">
        <w:rPr>
          <w:rFonts w:ascii="GHEA Grapalat" w:hAnsi="GHEA Grapalat"/>
          <w:sz w:val="20"/>
          <w:szCs w:val="20"/>
          <w:lang w:val="hy-AM"/>
        </w:rPr>
        <w:t>75</w:t>
      </w:r>
    </w:p>
    <w:p w:rsidR="008A31E4" w:rsidRPr="00493766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493766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3.2-</w:t>
      </w:r>
      <w:r w:rsidR="00E860C6">
        <w:rPr>
          <w:rFonts w:ascii="GHEA Grapalat" w:hAnsi="GHEA Grapalat"/>
          <w:sz w:val="20"/>
          <w:szCs w:val="20"/>
          <w:lang w:val="hy-AM"/>
        </w:rPr>
        <w:t>4</w:t>
      </w: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493766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493766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493766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493766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493766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493766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493766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493766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493766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493766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6.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`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կազմակերպման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ծրա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ղեկավարման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վերահսկման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)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պատասխանատվություն</w:t>
      </w:r>
      <w:proofErr w:type="spellEnd"/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ակտերի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պահանջները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վերապահված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պատշաճ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վերազանցելու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3. ՈՐՈՇՈՒՄՆԵՐ ԿԱՅԱՑՆԵԼՈՒ ԼԻԱԶՈՐՈՒԹՅՈՒՆՆԵՐԸ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հիմնախնդիրների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որոշումների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ընդունմանը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4.ՇՓՈՒՄՆԵՐԸ ԵՎ ՆԵՐԿԱՅԱՑՈՒՑՉՈՒԹՅՈՒՆԸ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8.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</w:p>
    <w:p w:rsidR="008A31E4" w:rsidRPr="009646E8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աշխատակազմ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աշխատողների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գալիս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7E6A4D" w:rsidRPr="007E6A4D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)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աշխատակազմից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դուրս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շփվում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8A31E4" w:rsidRPr="009646E8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աշխատակազմից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դուրս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>
        <w:rPr>
          <w:rFonts w:ascii="GHEA Grapalat" w:hAnsi="GHEA Grapalat"/>
          <w:sz w:val="20"/>
          <w:szCs w:val="20"/>
          <w:lang w:val="ru-RU"/>
        </w:rPr>
        <w:t>գ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ալու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5. ԽՆԴԻՐՆԵՐԻ ԲԱՐԴՈՒԹՅՈՒՆԸ ԵՎ ԴՐԱՆՑ ՍՏԵՂԾԱԳՈՐԾԱԿԱՆ ԼՈՒԾՈՒՄԸ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9.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նահատմանը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բարդ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բացահայտմանը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ստեղծա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ործական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այլընտրանքային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լուծումներին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lastRenderedPageBreak/>
        <w:t>6. ԳԻՏԵԼԻՔՆԵՐԸ ԵՎ ՀՄՏՈՒԹՅՈՒՆՆԵՐԸ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10.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՝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առնվազն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միջնակարգ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կրթություն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bCs/>
          <w:sz w:val="20"/>
          <w:szCs w:val="20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C2765">
        <w:rPr>
          <w:rFonts w:ascii="GHEA Grapalat" w:hAnsi="GHEA Grapalat" w:cs="Sylfaen"/>
          <w:sz w:val="20"/>
          <w:szCs w:val="20"/>
          <w:lang w:val="ru-RU"/>
        </w:rPr>
        <w:t>«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Աղբահանության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2D2B3E">
        <w:rPr>
          <w:rFonts w:ascii="GHEA Grapalat" w:hAnsi="GHEA Grapalat" w:cs="Sylfaen"/>
          <w:sz w:val="20"/>
          <w:szCs w:val="20"/>
        </w:rPr>
        <w:t>և</w:t>
      </w:r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սանիտարական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մաքրման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>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E13350">
        <w:rPr>
          <w:rFonts w:ascii="GHEA Grapalat" w:hAnsi="GHEA Grapalat"/>
          <w:sz w:val="20"/>
          <w:szCs w:val="20"/>
          <w:lang w:val="hy-AM"/>
        </w:rPr>
        <w:t xml:space="preserve">Խնկոյան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E13350">
        <w:rPr>
          <w:rFonts w:ascii="GHEA Grapalat" w:hAnsi="GHEA Grapalat"/>
          <w:szCs w:val="20"/>
          <w:lang w:val="hy-AM"/>
        </w:rPr>
        <w:t xml:space="preserve">Խնկոյան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F3035"/>
    <w:rsid w:val="00443292"/>
    <w:rsid w:val="00493766"/>
    <w:rsid w:val="00630F78"/>
    <w:rsid w:val="00693010"/>
    <w:rsid w:val="007B14DE"/>
    <w:rsid w:val="007E1E7A"/>
    <w:rsid w:val="007E6A4D"/>
    <w:rsid w:val="00847968"/>
    <w:rsid w:val="008A31E4"/>
    <w:rsid w:val="008A4C2B"/>
    <w:rsid w:val="009742A9"/>
    <w:rsid w:val="00B844CA"/>
    <w:rsid w:val="00B845C2"/>
    <w:rsid w:val="00E13350"/>
    <w:rsid w:val="00E860C6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869</Words>
  <Characters>4955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60</cp:revision>
  <dcterms:created xsi:type="dcterms:W3CDTF">2022-02-12T10:42:00Z</dcterms:created>
  <dcterms:modified xsi:type="dcterms:W3CDTF">2022-02-17T13:04:00Z</dcterms:modified>
</cp:coreProperties>
</file>