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4C7F" w:rsidRPr="009C1574" w:rsidRDefault="003B4C7F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3B4C7F" w:rsidRPr="009C1574" w:rsidRDefault="009C157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6587D" w:rsidRPr="009C1574">
        <w:rPr>
          <w:rFonts w:ascii="GHEA Grapalat" w:hAnsi="GHEA Grapalat"/>
          <w:bCs/>
          <w:sz w:val="22"/>
          <w:szCs w:val="22"/>
          <w:lang w:val="hy-AM"/>
        </w:rPr>
        <w:softHyphen/>
        <w:t xml:space="preserve"> 1357</w:t>
      </w:r>
    </w:p>
    <w:p w:rsidR="003B4C7F" w:rsidRPr="009C1574" w:rsidRDefault="009C157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D6587D" w:rsidRPr="009C1574" w:rsidRDefault="00D6587D" w:rsidP="00D6587D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 xml:space="preserve">                                                                                           2009 </w:t>
      </w:r>
      <w:r w:rsidR="009C1574" w:rsidRPr="009C1574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 xml:space="preserve">. 29 </w:t>
      </w:r>
      <w:r w:rsidR="009C1574" w:rsidRPr="009C1574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 xml:space="preserve">    N 7149 </w:t>
      </w:r>
      <w:r w:rsidR="009C1574" w:rsidRPr="009C1574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D6587D" w:rsidRPr="009C1574" w:rsidRDefault="00D6587D" w:rsidP="00D6587D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B4C7F" w:rsidRPr="009C1574" w:rsidRDefault="009C157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3B4C7F" w:rsidRPr="009C1574" w:rsidRDefault="009C1574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ՔԱՆԱՔԵՌ</w:t>
      </w:r>
      <w:r w:rsidR="001E34F1" w:rsidRPr="009C1574">
        <w:rPr>
          <w:rFonts w:ascii="GHEA Grapalat" w:hAnsi="GHEA Grapalat"/>
          <w:bCs/>
          <w:sz w:val="22"/>
          <w:szCs w:val="22"/>
          <w:lang w:val="hy-AM"/>
        </w:rPr>
        <w:t>-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ԶԵՅԹՈՒՆ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ԸՆԴՀԱՆՈՒՐ</w:t>
      </w:r>
      <w:r w:rsidR="001E34F1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3B4C7F" w:rsidRPr="009C15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B4C7F" w:rsidRPr="009C1574" w:rsidRDefault="003B4C7F">
      <w:pPr>
        <w:rPr>
          <w:rFonts w:ascii="GHEA Grapalat" w:hAnsi="GHEA Grapalat"/>
          <w:b/>
          <w:sz w:val="22"/>
          <w:szCs w:val="22"/>
          <w:lang w:val="hy-AM"/>
        </w:rPr>
      </w:pPr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D6587D" w:rsidRPr="009C1574">
        <w:rPr>
          <w:rFonts w:ascii="GHEA Grapalat" w:hAnsi="GHEA Grapalat"/>
          <w:sz w:val="22"/>
          <w:szCs w:val="22"/>
          <w:lang w:val="hy-AM"/>
        </w:rPr>
        <w:t>433</w:t>
      </w:r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(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ծածկագիրը</w:t>
      </w:r>
      <w:r w:rsidRPr="009C1574">
        <w:rPr>
          <w:rFonts w:ascii="GHEA Grapalat" w:hAnsi="GHEA Grapalat"/>
          <w:sz w:val="22"/>
          <w:szCs w:val="22"/>
          <w:lang w:val="hy-AM"/>
        </w:rPr>
        <w:t>)</w:t>
      </w:r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b/>
          <w:sz w:val="22"/>
          <w:szCs w:val="22"/>
          <w:lang w:val="hy-AM"/>
        </w:rPr>
        <w:softHyphen/>
      </w:r>
      <w:r w:rsidRPr="009C1574">
        <w:rPr>
          <w:rFonts w:ascii="GHEA Grapalat" w:hAnsi="GHEA Grapalat"/>
          <w:b/>
          <w:sz w:val="22"/>
          <w:szCs w:val="22"/>
          <w:lang w:val="hy-AM"/>
        </w:rPr>
        <w:softHyphen/>
      </w:r>
      <w:r w:rsidRPr="009C1574">
        <w:rPr>
          <w:rFonts w:ascii="GHEA Grapalat" w:hAnsi="GHEA Grapalat"/>
          <w:sz w:val="22"/>
          <w:szCs w:val="22"/>
          <w:lang w:val="hy-AM"/>
        </w:rPr>
        <w:t xml:space="preserve">1.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ԸՆԴՀԱՆՈՒՐ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3B4C7F" w:rsidRPr="009C1574" w:rsidRDefault="003B4C7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Երևանի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Քանքեռ</w:t>
      </w:r>
      <w:r w:rsidR="001E34F1" w:rsidRPr="009C1574">
        <w:rPr>
          <w:rFonts w:ascii="GHEA Grapalat" w:hAnsi="GHEA Grapalat"/>
          <w:i/>
          <w:sz w:val="22"/>
          <w:szCs w:val="22"/>
          <w:lang w:val="hy-AM"/>
        </w:rPr>
        <w:t>-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Զեյթուն</w:t>
      </w:r>
      <w:r w:rsidR="001E34F1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վարչական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շրջանի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ղեկավարի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աշխատակազմի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(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այսուհետ`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աշխատակազմ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Ընդհանուր</w:t>
      </w:r>
      <w:r w:rsidRPr="009C1574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(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այսուհետ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`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i/>
          <w:sz w:val="22"/>
          <w:szCs w:val="22"/>
          <w:lang w:val="hy-AM"/>
        </w:rPr>
        <w:t>մասնագետի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պաշտոնն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ընդգրկվում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է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համայնքային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ծառայության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կրտսեր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պաշտոնների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խմբի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երկրորդ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3B4C7F" w:rsidRPr="009C1574" w:rsidRDefault="003B4C7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ծառայության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մասին՚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Հայաստանի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օրենքով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(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այսուհետ`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օրենք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սահմանված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կարգով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պաշտոնում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նշանակում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և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պաշտոնից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ազատում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է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Երևանի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աշխատակազմի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3B4C7F" w:rsidRPr="009C1574" w:rsidRDefault="003B4C7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B4C7F" w:rsidRPr="009C1574" w:rsidRDefault="003B4C7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ԱՇԽԱՏԱՆՔԻ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ՂԵԿԱՎԱՐՄԱՆ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3B4C7F" w:rsidRPr="009C1574" w:rsidRDefault="003B4C7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ենթակա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և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հաշվետու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է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պետին։</w:t>
      </w:r>
    </w:p>
    <w:p w:rsidR="003B4C7F" w:rsidRPr="009C1574" w:rsidRDefault="003B4C7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իրեն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ենթակա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աշխատողներ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չունի։</w:t>
      </w:r>
    </w:p>
    <w:p w:rsidR="003B4C7F" w:rsidRPr="009C1574" w:rsidRDefault="003B4C7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դեպքում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նրան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փոխարինում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է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առաջատար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այլ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մեկը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`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Երևանի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աշխատակազմի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քարտուղարի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B4C7F" w:rsidRPr="009C1574" w:rsidRDefault="009C157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Օրենքով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նախատեսված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դեպքերում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մասնագետին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փոխարինում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համայնքային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ծառայության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կադրերի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ռեզերվում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գտնվող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1574">
        <w:rPr>
          <w:rFonts w:ascii="GHEA Grapalat" w:hAnsi="GHEA Grapalat"/>
          <w:sz w:val="22"/>
          <w:szCs w:val="22"/>
          <w:lang w:val="hy-AM"/>
        </w:rPr>
        <w:t>սույն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պաշտոնի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անձնագրի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պահանջները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բավարարող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անձը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իսկ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դրա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դեպքում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անձը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1574">
        <w:rPr>
          <w:rFonts w:ascii="GHEA Grapalat" w:hAnsi="GHEA Grapalat"/>
          <w:sz w:val="22"/>
          <w:szCs w:val="22"/>
          <w:lang w:val="hy-AM"/>
        </w:rPr>
        <w:t>Հայաստանի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սահմանված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կարգով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3B4C7F" w:rsidRPr="009C1574" w:rsidRDefault="009C157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առաջատար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մասնագետի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մեկի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դեպքում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փոխարինում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նրանց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1574">
        <w:rPr>
          <w:rFonts w:ascii="GHEA Grapalat" w:hAnsi="GHEA Grapalat"/>
          <w:sz w:val="22"/>
          <w:szCs w:val="22"/>
          <w:lang w:val="hy-AM"/>
        </w:rPr>
        <w:t>Երևանի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աշխատակազմի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քարտուղարի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3B4C7F" w:rsidRPr="009C1574" w:rsidRDefault="003B4C7F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>`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ա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աշխատանքների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կազմակերպման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ծրագրման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համակարգման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ղեկավարման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վերահսկման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չունի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կատարում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պետի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գ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կրում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C1574">
        <w:rPr>
          <w:rFonts w:ascii="GHEA Grapalat" w:hAnsi="GHEA Grapalat"/>
          <w:sz w:val="22"/>
          <w:szCs w:val="22"/>
          <w:lang w:val="hy-AM"/>
        </w:rPr>
        <w:t>օրենքների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իրավական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ակտերի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պահանջները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տրված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չկատարելու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ոչ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պատշաճ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կատարելու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վերազանցելու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համար։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ՈՐՈՇՈՒՄՆԵՐ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ԿԱՅԱՑՆԵԼՈՒ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7.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մասնակցում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է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առջև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դրված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բխող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լուծմանը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որոշումների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ընդունմանը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և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ՇՓՈՒՄՆԵՐԸ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8.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>`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ա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ներսում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շփվում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1574">
        <w:rPr>
          <w:rFonts w:ascii="GHEA Grapalat" w:hAnsi="GHEA Grapalat"/>
          <w:sz w:val="22"/>
          <w:szCs w:val="22"/>
          <w:lang w:val="hy-AM"/>
        </w:rPr>
        <w:t>աշխատողների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հետ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աշխատակազմից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դուրս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շփվում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պետի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գ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աշխատակազմից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դուրս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որպես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հանդես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գալու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չունի։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ԽՆԴԻՐՆԵՐԻ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ԴՐԱՆՑ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9.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>`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ա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պետի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մասնակցում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առջև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դրված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բխող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խնդիրների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լուծմանը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գնահատմանը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>բ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բարդ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խնդիրների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բացահայտմանը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դրանց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լուծումներին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մասնակցելու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չունի։</w:t>
      </w: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6.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ԳԻՏԵԼԻՔՆԵՐԸ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ԵՎ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3B4C7F" w:rsidRPr="009C1574" w:rsidRDefault="003B4C7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առաջին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կարգի</w:t>
      </w:r>
      <w:r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="009C1574" w:rsidRPr="009C1574">
        <w:rPr>
          <w:rFonts w:ascii="GHEA Grapalat" w:hAnsi="GHEA Grapalat"/>
          <w:sz w:val="22"/>
          <w:szCs w:val="22"/>
          <w:lang w:val="hy-AM"/>
        </w:rPr>
        <w:t>մասնագետը</w:t>
      </w:r>
      <w:r w:rsidRPr="009C1574">
        <w:rPr>
          <w:rFonts w:ascii="GHEA Grapalat" w:hAnsi="GHEA Grapalat"/>
          <w:sz w:val="22"/>
          <w:szCs w:val="22"/>
          <w:lang w:val="hy-AM"/>
        </w:rPr>
        <w:t>`</w:t>
      </w:r>
    </w:p>
    <w:p w:rsidR="003B4C7F" w:rsidRPr="009C1574" w:rsidRDefault="009C1574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iCs/>
          <w:sz w:val="22"/>
          <w:szCs w:val="22"/>
          <w:lang w:val="hy-AM"/>
        </w:rPr>
        <w:t>ա</w:t>
      </w:r>
      <w:r w:rsidR="003B4C7F" w:rsidRPr="009C157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ունի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առնվազն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միջնակարգ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կրթություն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iCs/>
          <w:sz w:val="22"/>
          <w:szCs w:val="22"/>
          <w:lang w:val="hy-AM"/>
        </w:rPr>
        <w:t>բ</w:t>
      </w:r>
      <w:r w:rsidR="003B4C7F" w:rsidRPr="009C157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ունի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ՙԵրևան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քաղաքում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տեղական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մասին՚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9C1574">
        <w:rPr>
          <w:rFonts w:ascii="GHEA Grapalat" w:hAnsi="GHEA Grapalat"/>
          <w:sz w:val="22"/>
          <w:szCs w:val="22"/>
          <w:lang w:val="hy-AM"/>
        </w:rPr>
        <w:t>ՙՀամայնքային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ծառայության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մասին՚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ՙՏեղական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մասին՚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ՙՀՀՕրենքըՙ</w:t>
      </w:r>
      <w:r w:rsidR="001E34F1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ՙՀՀ</w:t>
      </w:r>
      <w:r w:rsidR="001E34F1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Սահմանադրություն՚</w:t>
      </w:r>
      <w:r w:rsidR="001E34F1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Հայաստանի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օրենքների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աշխատակազմի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հետ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կապված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իրավական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ակտերի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անհրաժեշտ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իմացություն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ինչպես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նաև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տրամաբանելու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1574">
        <w:rPr>
          <w:rFonts w:ascii="GHEA Grapalat" w:hAnsi="GHEA Grapalat"/>
          <w:sz w:val="22"/>
          <w:szCs w:val="22"/>
          <w:lang w:val="hy-AM"/>
        </w:rPr>
        <w:t>տարբեր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ունակություն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iCs/>
          <w:sz w:val="22"/>
          <w:szCs w:val="22"/>
          <w:lang w:val="hy-AM"/>
        </w:rPr>
        <w:t>գ</w:t>
      </w:r>
      <w:r w:rsidR="003B4C7F" w:rsidRPr="009C1574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9C1574">
        <w:rPr>
          <w:rFonts w:ascii="GHEA Grapalat" w:hAnsi="GHEA Grapalat"/>
          <w:sz w:val="22"/>
          <w:szCs w:val="22"/>
          <w:lang w:val="hy-AM"/>
        </w:rPr>
        <w:t>տիրապետում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է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անհրաժեշտ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>.</w:t>
      </w:r>
    </w:p>
    <w:p w:rsidR="003B4C7F" w:rsidRPr="009C1574" w:rsidRDefault="009C157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1574">
        <w:rPr>
          <w:rFonts w:ascii="GHEA Grapalat" w:hAnsi="GHEA Grapalat"/>
          <w:iCs/>
          <w:sz w:val="22"/>
          <w:szCs w:val="22"/>
          <w:lang w:val="hy-AM"/>
        </w:rPr>
        <w:t>դ</w:t>
      </w:r>
      <w:r w:rsidR="003B4C7F" w:rsidRPr="009C157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C1574">
        <w:rPr>
          <w:rFonts w:ascii="GHEA Grapalat" w:hAnsi="GHEA Grapalat"/>
          <w:sz w:val="22"/>
          <w:szCs w:val="22"/>
          <w:lang w:val="hy-AM"/>
        </w:rPr>
        <w:t>ունի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համակարգչով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և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ժամանակակից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այլ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տեխնիկական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միջոցներով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C1574">
        <w:rPr>
          <w:rFonts w:ascii="GHEA Grapalat" w:hAnsi="GHEA Grapalat"/>
          <w:sz w:val="22"/>
          <w:szCs w:val="22"/>
          <w:lang w:val="hy-AM"/>
        </w:rPr>
        <w:t>աշխատելու</w:t>
      </w:r>
      <w:r w:rsidR="003B4C7F" w:rsidRPr="009C15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3B4C7F" w:rsidRPr="009C1574" w:rsidRDefault="003B4C7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3B4C7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B4C7F" w:rsidRPr="009C1574" w:rsidRDefault="009C1574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ԻՐԱՎՈՒՆՔՆԵՐԸ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ԵՎ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3B4C7F" w:rsidRPr="009C1574" w:rsidRDefault="003B4C7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997FFE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ա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>)</w:t>
      </w:r>
      <w:r w:rsidR="001E34F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քաղաքացիներից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ստացված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դիմումների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իրավաբանական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անձանցից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ստացված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գրությունների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ընդունում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բարձրացված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գործառույթն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իրականացնելու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proofErr w:type="gram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ակտերով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առկայությունը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8A2646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997FFE" w:rsidRPr="009C1574" w:rsidRDefault="009C1574" w:rsidP="00997FF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բ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>)</w:t>
      </w:r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դիմումի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գրության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ընթացքի</w:t>
      </w:r>
      <w:proofErr w:type="spellEnd"/>
      <w:proofErr w:type="gram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կատարված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ուսումնասիրությունների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lastRenderedPageBreak/>
        <w:t>դեպքում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կազմակերպություններին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ուղարկված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միջնորդագրերի</w:t>
      </w:r>
      <w:r w:rsidR="00997FFE" w:rsidRPr="009C1574">
        <w:rPr>
          <w:rFonts w:ascii="GHEA Grapalat" w:hAnsi="GHEA Grapalat"/>
          <w:sz w:val="22"/>
          <w:szCs w:val="22"/>
          <w:lang w:val="en-US"/>
        </w:rPr>
        <w:t>,</w:t>
      </w:r>
      <w:r w:rsidRPr="009C1574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proofErr w:type="gram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վերջնական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գրավոր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պատասխանների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նշումներ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997FFE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գրանցամատյանում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</w:p>
    <w:p w:rsidR="003B4C7F" w:rsidRPr="009C1574" w:rsidRDefault="009C1574" w:rsidP="00D6293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գ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>)</w:t>
      </w:r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դիմումներին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իրավաբանական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անձանց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գրավոր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պատասխանների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մուտքագրում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համակարգիչ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տպագրում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վերջնական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տեսքով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ձևաթղթի</w:t>
      </w:r>
      <w:proofErr w:type="spellEnd"/>
      <w:r w:rsidR="00C22961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վրա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ստեղծում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պատասխանների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տվյալների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բազա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ըստ</w:t>
      </w:r>
      <w:proofErr w:type="spellEnd"/>
      <w:r w:rsidR="00804D8D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բաժինների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դ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>)</w:t>
      </w:r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դիմումներից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իրավաբանակն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անձանցից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ստացված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գրություններց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պատրաստված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նախագծերից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պատասխաններից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ներքին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գրագությունից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կազմված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փոստի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առաքում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proofErr w:type="gram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շենքի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այնպես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էլ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շենքից</w:t>
      </w:r>
      <w:proofErr w:type="spellEnd"/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303629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Փոստի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առաքումն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իրականացվում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Հայփոստի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միջոցով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,</w:t>
      </w:r>
      <w:proofErr w:type="gram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BF6398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առձեռն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ե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>)</w:t>
      </w:r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արխիվացում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գերատեսչական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ակտերով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մշակում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կարգավորում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առանձնացում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մշտական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երկարաժամկետ</w:t>
      </w:r>
      <w:proofErr w:type="spellEnd"/>
      <w:r w:rsidR="0031501C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կարճժամկետ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պահպանության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Գործերի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ցուցակների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կազմում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Պահպանության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առանձնացման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կազմում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արխիվ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հանձնում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</w:p>
    <w:p w:rsidR="00204573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ըստ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քաղաքացիներից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իրավաբանական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անձանցից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ստացված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դիմումների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արխիվացված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փաստաթղթերից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կրկնօրինակներ</w:t>
      </w:r>
      <w:proofErr w:type="spellEnd"/>
      <w:r w:rsidR="00204573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քաղվածքներ</w:t>
      </w:r>
      <w:proofErr w:type="spellEnd"/>
      <w:r w:rsidR="00023970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Pr="009C1574">
        <w:rPr>
          <w:rFonts w:ascii="GHEA Grapalat" w:hAnsi="GHEA Grapalat"/>
          <w:sz w:val="22"/>
          <w:szCs w:val="22"/>
          <w:lang w:val="en-US"/>
        </w:rPr>
        <w:t>։</w:t>
      </w:r>
    </w:p>
    <w:p w:rsidR="003B4C7F" w:rsidRPr="009C1574" w:rsidRDefault="003B4C7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զ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ը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թ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C157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և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9C1574">
        <w:rPr>
          <w:rFonts w:ascii="GHEA Grapalat" w:hAnsi="GHEA Grapalat"/>
          <w:sz w:val="22"/>
          <w:szCs w:val="22"/>
          <w:lang w:val="en-US"/>
        </w:rPr>
        <w:t>ժ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en-US"/>
        </w:rPr>
        <w:t>է</w:t>
      </w:r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9C1574">
        <w:rPr>
          <w:rFonts w:ascii="GHEA Grapalat" w:hAnsi="GHEA Grapalat"/>
          <w:sz w:val="22"/>
          <w:szCs w:val="22"/>
          <w:lang w:val="en-US"/>
        </w:rPr>
        <w:t>ժա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r w:rsidRPr="009C1574">
        <w:rPr>
          <w:rFonts w:ascii="GHEA Grapalat" w:hAnsi="GHEA Grapalat"/>
          <w:iCs/>
          <w:sz w:val="22"/>
          <w:szCs w:val="22"/>
        </w:rPr>
        <w:t>է</w:t>
      </w:r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9C1574">
        <w:rPr>
          <w:rFonts w:ascii="GHEA Grapalat" w:hAnsi="GHEA Grapalat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3B4C7F" w:rsidRPr="009C1574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fr-FR"/>
        </w:rPr>
        <w:t>է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fr-FR"/>
        </w:rPr>
        <w:t>և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fr-FR"/>
        </w:rPr>
        <w:t>և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sz w:val="22"/>
          <w:szCs w:val="22"/>
          <w:lang w:val="fr-FR"/>
        </w:rPr>
        <w:t>և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3B4C7F" w:rsidRPr="009C1574">
        <w:rPr>
          <w:rFonts w:ascii="GHEA Grapalat" w:hAnsi="GHEA Grapalat"/>
          <w:sz w:val="22"/>
          <w:szCs w:val="22"/>
          <w:lang w:val="fr-FR"/>
        </w:rPr>
        <w:t>.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9C1574">
        <w:rPr>
          <w:rFonts w:ascii="GHEA Grapalat" w:hAnsi="GHEA Grapalat"/>
          <w:iCs/>
          <w:sz w:val="22"/>
          <w:szCs w:val="22"/>
          <w:lang w:val="fr-FR"/>
        </w:rPr>
        <w:t>ժգ</w:t>
      </w:r>
      <w:proofErr w:type="spellEnd"/>
      <w:proofErr w:type="gram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iCs/>
          <w:sz w:val="22"/>
          <w:szCs w:val="22"/>
          <w:lang w:val="fr-FR"/>
        </w:rPr>
        <w:t>է</w:t>
      </w:r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9C157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3B4C7F" w:rsidRPr="009C1574" w:rsidRDefault="009C157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9C1574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3B4C7F" w:rsidRPr="009C157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C1574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>o</w:t>
      </w:r>
      <w:r w:rsidRPr="009C1574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iCs/>
          <w:sz w:val="22"/>
          <w:szCs w:val="22"/>
          <w:lang w:val="fr-FR"/>
        </w:rPr>
        <w:t>և</w:t>
      </w:r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1574">
        <w:rPr>
          <w:rFonts w:ascii="GHEA Grapalat" w:hAnsi="GHEA Grapalat"/>
          <w:iCs/>
          <w:sz w:val="22"/>
          <w:szCs w:val="22"/>
          <w:lang w:val="fr-FR"/>
        </w:rPr>
        <w:t>է</w:t>
      </w:r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3B4C7F" w:rsidRPr="009C157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C1574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9C157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3B4C7F" w:rsidRPr="009C1574" w:rsidRDefault="003B4C7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3B4C7F" w:rsidRPr="009C1574" w:rsidRDefault="003B4C7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3B4C7F" w:rsidRPr="009C1574" w:rsidRDefault="009C1574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9C1574">
        <w:rPr>
          <w:rFonts w:ascii="GHEA Grapalat" w:hAnsi="GHEA Grapalat"/>
          <w:sz w:val="22"/>
          <w:szCs w:val="22"/>
          <w:lang w:val="fr-FR"/>
        </w:rPr>
        <w:t>ՀԱՄԱՅՆՔԱՅԻՆ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9C1574">
        <w:rPr>
          <w:rFonts w:ascii="GHEA Grapalat" w:hAnsi="GHEA Grapalat"/>
          <w:sz w:val="22"/>
          <w:szCs w:val="22"/>
          <w:lang w:val="fr-FR"/>
        </w:rPr>
        <w:t>ԾԱՌԱՅՈՒԹՅԱՆ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9C1574">
        <w:rPr>
          <w:rFonts w:ascii="GHEA Grapalat" w:hAnsi="GHEA Grapalat"/>
          <w:sz w:val="22"/>
          <w:szCs w:val="22"/>
          <w:lang w:val="fr-FR"/>
        </w:rPr>
        <w:t>ԴԱՍԱՅԻՆ</w:t>
      </w:r>
      <w:r w:rsidR="003B4C7F" w:rsidRPr="009C157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9C1574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3B4C7F" w:rsidRPr="009C1574" w:rsidRDefault="003B4C7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B4C7F" w:rsidRPr="009C1574" w:rsidRDefault="003B4C7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9C157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r w:rsidR="009C1574" w:rsidRPr="009C1574">
        <w:rPr>
          <w:rFonts w:ascii="GHEA Grapalat" w:hAnsi="GHEA Grapalat"/>
          <w:sz w:val="22"/>
          <w:szCs w:val="22"/>
          <w:lang w:val="fr-FR"/>
        </w:rPr>
        <w:t>է</w:t>
      </w:r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2-</w:t>
      </w:r>
      <w:r w:rsidR="009C1574" w:rsidRPr="009C1574">
        <w:rPr>
          <w:rFonts w:ascii="GHEA Grapalat" w:hAnsi="GHEA Grapalat"/>
          <w:sz w:val="22"/>
          <w:szCs w:val="22"/>
          <w:lang w:val="fr-FR"/>
        </w:rPr>
        <w:t>րդ</w:t>
      </w:r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9C1574" w:rsidRPr="009C1574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9C157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9C157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C1574" w:rsidRPr="009C1574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9C1574" w:rsidRPr="009C1574">
        <w:rPr>
          <w:rFonts w:ascii="GHEA Grapalat" w:hAnsi="GHEA Grapalat"/>
          <w:sz w:val="22"/>
          <w:szCs w:val="22"/>
          <w:lang w:val="fr-FR"/>
        </w:rPr>
        <w:t>։</w:t>
      </w:r>
    </w:p>
    <w:sectPr w:rsidR="003B4C7F" w:rsidRPr="009C1574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51109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F1"/>
    <w:rsid w:val="00023970"/>
    <w:rsid w:val="001E34F1"/>
    <w:rsid w:val="00204573"/>
    <w:rsid w:val="002E7E0A"/>
    <w:rsid w:val="00303629"/>
    <w:rsid w:val="0031501C"/>
    <w:rsid w:val="003B4C7F"/>
    <w:rsid w:val="0053315C"/>
    <w:rsid w:val="0058759F"/>
    <w:rsid w:val="006E2E14"/>
    <w:rsid w:val="00804D8D"/>
    <w:rsid w:val="008A2646"/>
    <w:rsid w:val="00997FFE"/>
    <w:rsid w:val="009C1574"/>
    <w:rsid w:val="00A87780"/>
    <w:rsid w:val="00BF6398"/>
    <w:rsid w:val="00C22961"/>
    <w:rsid w:val="00C66225"/>
    <w:rsid w:val="00D6293B"/>
    <w:rsid w:val="00D6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1213D-6DB3-4D00-B127-9E85B350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6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2009-07-22T10:55:00Z</cp:lastPrinted>
  <dcterms:created xsi:type="dcterms:W3CDTF">2025-09-17T10:30:00Z</dcterms:created>
  <dcterms:modified xsi:type="dcterms:W3CDTF">2025-09-17T10:30:00Z</dcterms:modified>
</cp:coreProperties>
</file>