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C864D7">
        <w:rPr>
          <w:rFonts w:ascii="GHEA Grapalat" w:hAnsi="GHEA Grapalat" w:cs="Arial Armenian"/>
          <w:bCs/>
          <w:lang w:val="fr-FR"/>
        </w:rPr>
        <w:t>4</w:t>
      </w:r>
      <w:r w:rsidR="00F066E9">
        <w:rPr>
          <w:rFonts w:ascii="GHEA Grapalat" w:hAnsi="GHEA Grapalat" w:cs="Arial Armenian"/>
          <w:bCs/>
          <w:lang w:val="fr-FR"/>
        </w:rPr>
        <w:t>9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C04F5D">
        <w:rPr>
          <w:rFonts w:ascii="GHEA Grapalat" w:hAnsi="GHEA Grapalat"/>
          <w:lang w:val="fr-FR"/>
        </w:rPr>
        <w:t>2</w:t>
      </w:r>
      <w:r w:rsidR="00F066E9">
        <w:rPr>
          <w:rFonts w:ascii="GHEA Grapalat" w:hAnsi="GHEA Grapalat"/>
          <w:lang w:val="fr-FR"/>
        </w:rPr>
        <w:t>2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887AF4" w:rsidRPr="00887AF4" w:rsidRDefault="00B64DE5" w:rsidP="00E37E8F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887AF4">
        <w:rPr>
          <w:rFonts w:ascii="GHEA Grapalat" w:hAnsi="GHEA Grapalat"/>
          <w:iCs/>
        </w:rPr>
        <w:t>ունի</w:t>
      </w:r>
      <w:r w:rsidRP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 w:cs="Sylfaen"/>
        </w:rPr>
        <w:t>Հայաստանի</w:t>
      </w:r>
      <w:r w:rsidR="00887AF4">
        <w:rPr>
          <w:rFonts w:ascii="GHEA Grapalat" w:hAnsi="GHEA Grapalat" w:cs="Arial Armenian"/>
          <w:lang w:val="fr-FR"/>
        </w:rPr>
        <w:t xml:space="preserve"> </w:t>
      </w:r>
      <w:r w:rsidR="00887AF4">
        <w:rPr>
          <w:rFonts w:ascii="GHEA Grapalat" w:hAnsi="GHEA Grapalat" w:cs="Sylfaen"/>
        </w:rPr>
        <w:t>Հանրապետության</w:t>
      </w:r>
      <w:r w:rsidR="00887AF4">
        <w:rPr>
          <w:rFonts w:ascii="GHEA Grapalat" w:hAnsi="GHEA Grapalat" w:cs="Arial Armenian"/>
          <w:lang w:val="fr-FR"/>
        </w:rPr>
        <w:t xml:space="preserve"> </w:t>
      </w:r>
      <w:r w:rsidR="00887AF4">
        <w:rPr>
          <w:rFonts w:ascii="GHEA Grapalat" w:hAnsi="GHEA Grapalat" w:cs="Sylfaen"/>
        </w:rPr>
        <w:t>Սահմանադրության</w:t>
      </w:r>
      <w:r w:rsidR="00887AF4">
        <w:rPr>
          <w:rFonts w:ascii="GHEA Grapalat" w:hAnsi="GHEA Grapalat" w:cs="Arial Armenian"/>
          <w:lang w:val="fr-FR"/>
        </w:rPr>
        <w:t xml:space="preserve">, </w:t>
      </w:r>
      <w:r w:rsidR="00887AF4">
        <w:rPr>
          <w:rFonts w:ascii="GHEA Grapalat" w:hAnsi="GHEA Grapalat" w:cs="Arial"/>
          <w:iCs/>
          <w:lang w:val="fr-FR"/>
        </w:rPr>
        <w:t>«</w:t>
      </w:r>
      <w:r w:rsidR="00887AF4">
        <w:rPr>
          <w:rFonts w:ascii="GHEA Grapalat" w:hAnsi="GHEA Grapalat"/>
          <w:iCs/>
        </w:rPr>
        <w:t>Համայնքային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ծառայության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մասին</w:t>
      </w:r>
      <w:r w:rsidR="00887AF4">
        <w:rPr>
          <w:rFonts w:ascii="GHEA Grapalat" w:hAnsi="GHEA Grapalat"/>
          <w:iCs/>
          <w:lang w:val="fr-FR"/>
        </w:rPr>
        <w:t>»</w:t>
      </w:r>
      <w:r w:rsidR="00887AF4">
        <w:rPr>
          <w:rFonts w:ascii="GHEA Grapalat" w:hAnsi="GHEA Grapalat" w:cs="Arial LatArm"/>
          <w:iCs/>
          <w:lang w:val="fr-FR"/>
        </w:rPr>
        <w:t xml:space="preserve">, </w:t>
      </w:r>
      <w:r w:rsidR="00887AF4">
        <w:rPr>
          <w:rFonts w:ascii="GHEA Grapalat" w:hAnsi="GHEA Grapalat" w:cs="Arial"/>
          <w:iCs/>
          <w:lang w:val="fr-FR"/>
        </w:rPr>
        <w:t>«</w:t>
      </w:r>
      <w:r w:rsidR="00887AF4">
        <w:rPr>
          <w:rFonts w:ascii="GHEA Grapalat" w:hAnsi="GHEA Grapalat"/>
          <w:iCs/>
        </w:rPr>
        <w:t>Տեղական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ինքնակառավարման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մասին</w:t>
      </w:r>
      <w:r w:rsidR="00887AF4">
        <w:rPr>
          <w:rFonts w:ascii="GHEA Grapalat" w:hAnsi="GHEA Grapalat"/>
          <w:iCs/>
          <w:lang w:val="fr-FR"/>
        </w:rPr>
        <w:t>»</w:t>
      </w:r>
      <w:r w:rsidR="00887AF4">
        <w:rPr>
          <w:rFonts w:ascii="GHEA Grapalat" w:hAnsi="GHEA Grapalat" w:cs="Arial LatArm"/>
          <w:iCs/>
          <w:lang w:val="fr-FR"/>
        </w:rPr>
        <w:t>, «</w:t>
      </w:r>
      <w:r w:rsidR="00887AF4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887AF4">
        <w:rPr>
          <w:rFonts w:ascii="GHEA Grapalat" w:hAnsi="GHEA Grapalat" w:cs="Arial LatArm"/>
          <w:iCs/>
          <w:lang w:val="fr-FR"/>
        </w:rPr>
        <w:t xml:space="preserve"> մասին» </w:t>
      </w:r>
      <w:r w:rsidR="00887AF4">
        <w:rPr>
          <w:rFonts w:ascii="GHEA Grapalat" w:hAnsi="GHEA Grapalat"/>
          <w:iCs/>
        </w:rPr>
        <w:t>Հայաստանի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Հանրապետության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օրենքների</w:t>
      </w:r>
      <w:r w:rsidR="00887AF4">
        <w:rPr>
          <w:rFonts w:ascii="GHEA Grapalat" w:hAnsi="GHEA Grapalat" w:cs="Arial LatArm"/>
          <w:iCs/>
          <w:lang w:val="fr-FR"/>
        </w:rPr>
        <w:t xml:space="preserve">, </w:t>
      </w:r>
      <w:r w:rsidR="00887AF4">
        <w:rPr>
          <w:rFonts w:ascii="GHEA Grapalat" w:hAnsi="GHEA Grapalat"/>
          <w:iCs/>
        </w:rPr>
        <w:t>աշխատակազմի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կանոնադրության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և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իր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լիազորությունների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հետ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կապված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այլ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իրավական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ակտերի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անհրաժեշտ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իմացություն</w:t>
      </w:r>
      <w:r w:rsidR="00887AF4">
        <w:rPr>
          <w:rFonts w:ascii="GHEA Grapalat" w:hAnsi="GHEA Grapalat" w:cs="Arial LatArm"/>
          <w:iCs/>
          <w:lang w:val="fr-FR"/>
        </w:rPr>
        <w:t xml:space="preserve">, </w:t>
      </w:r>
      <w:r w:rsidR="00887AF4">
        <w:rPr>
          <w:rFonts w:ascii="GHEA Grapalat" w:hAnsi="GHEA Grapalat"/>
          <w:iCs/>
        </w:rPr>
        <w:t>ինչպես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նաև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տրամաբանելու</w:t>
      </w:r>
      <w:r w:rsidR="00887AF4">
        <w:rPr>
          <w:rFonts w:ascii="GHEA Grapalat" w:hAnsi="GHEA Grapalat" w:cs="Arial LatArm"/>
          <w:iCs/>
          <w:lang w:val="fr-FR"/>
        </w:rPr>
        <w:t xml:space="preserve">, </w:t>
      </w:r>
      <w:r w:rsidR="00887AF4">
        <w:rPr>
          <w:rFonts w:ascii="GHEA Grapalat" w:hAnsi="GHEA Grapalat"/>
          <w:iCs/>
        </w:rPr>
        <w:t>տարբեր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իրավիճակներում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կողմնորոշվելու</w:t>
      </w:r>
      <w:r w:rsidR="00887AF4">
        <w:rPr>
          <w:rFonts w:ascii="GHEA Grapalat" w:hAnsi="GHEA Grapalat" w:cs="Arial LatArm"/>
          <w:iCs/>
          <w:lang w:val="fr-FR"/>
        </w:rPr>
        <w:t xml:space="preserve"> </w:t>
      </w:r>
      <w:r w:rsidR="00887AF4">
        <w:rPr>
          <w:rFonts w:ascii="GHEA Grapalat" w:hAnsi="GHEA Grapalat"/>
          <w:iCs/>
        </w:rPr>
        <w:t>ունակություն</w:t>
      </w:r>
      <w:r w:rsidR="00887AF4">
        <w:rPr>
          <w:rFonts w:ascii="GHEA Grapalat" w:hAnsi="GHEA Grapalat"/>
          <w:iCs/>
          <w:lang w:val="fr-FR"/>
        </w:rPr>
        <w:t>.</w:t>
      </w:r>
    </w:p>
    <w:p w:rsidR="00B64DE5" w:rsidRPr="00887AF4" w:rsidRDefault="00B64DE5" w:rsidP="00E37E8F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bookmarkStart w:id="0" w:name="_GoBack"/>
      <w:bookmarkEnd w:id="0"/>
      <w:r w:rsidRPr="00887AF4">
        <w:rPr>
          <w:rFonts w:ascii="GHEA Grapalat" w:hAnsi="GHEA Grapalat"/>
          <w:iCs/>
        </w:rPr>
        <w:t>տիրապետում</w:t>
      </w:r>
      <w:r w:rsidRPr="00887AF4">
        <w:rPr>
          <w:rFonts w:ascii="GHEA Grapalat" w:hAnsi="GHEA Grapalat" w:cs="Arial LatArm"/>
          <w:iCs/>
          <w:lang w:val="fr-FR"/>
        </w:rPr>
        <w:t xml:space="preserve"> </w:t>
      </w:r>
      <w:r w:rsidRPr="00887AF4">
        <w:rPr>
          <w:rFonts w:ascii="GHEA Grapalat" w:hAnsi="GHEA Grapalat"/>
          <w:iCs/>
        </w:rPr>
        <w:t>է</w:t>
      </w:r>
      <w:r w:rsidRPr="00887AF4">
        <w:rPr>
          <w:rFonts w:ascii="GHEA Grapalat" w:hAnsi="GHEA Grapalat" w:cs="Arial LatArm"/>
          <w:iCs/>
          <w:lang w:val="fr-FR"/>
        </w:rPr>
        <w:t xml:space="preserve"> </w:t>
      </w:r>
      <w:r w:rsidRPr="00887AF4">
        <w:rPr>
          <w:rFonts w:ascii="GHEA Grapalat" w:hAnsi="GHEA Grapalat"/>
          <w:iCs/>
        </w:rPr>
        <w:t>անհրաժեշտ</w:t>
      </w:r>
      <w:r w:rsidRPr="00887AF4">
        <w:rPr>
          <w:rFonts w:ascii="GHEA Grapalat" w:hAnsi="GHEA Grapalat" w:cs="Arial LatArm"/>
          <w:iCs/>
          <w:lang w:val="fr-FR"/>
        </w:rPr>
        <w:t xml:space="preserve"> </w:t>
      </w:r>
      <w:r w:rsidRPr="00887AF4">
        <w:rPr>
          <w:rFonts w:ascii="GHEA Grapalat" w:hAnsi="GHEA Grapalat"/>
          <w:iCs/>
        </w:rPr>
        <w:t>տեղեկատվությանը</w:t>
      </w:r>
      <w:r w:rsidRPr="00887AF4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F066E9">
        <w:rPr>
          <w:rFonts w:ascii="GHEA Grapalat" w:hAnsi="GHEA Grapalat"/>
          <w:lang w:val="hy-AM"/>
        </w:rPr>
        <w:t>Սալուտ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lastRenderedPageBreak/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5C2" w:rsidRDefault="006735C2" w:rsidP="00023EE5">
      <w:r>
        <w:separator/>
      </w:r>
    </w:p>
  </w:endnote>
  <w:endnote w:type="continuationSeparator" w:id="0">
    <w:p w:rsidR="006735C2" w:rsidRDefault="006735C2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5C2" w:rsidRDefault="006735C2" w:rsidP="00023EE5">
      <w:r>
        <w:separator/>
      </w:r>
    </w:p>
  </w:footnote>
  <w:footnote w:type="continuationSeparator" w:id="0">
    <w:p w:rsidR="006735C2" w:rsidRDefault="006735C2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60D29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735C2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71DBD"/>
    <w:rsid w:val="008743A6"/>
    <w:rsid w:val="00887A4B"/>
    <w:rsid w:val="00887AF4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4B7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E00D4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D022A"/>
    <w:rsid w:val="00FD4B5E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89876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C3B07-6F73-4686-A902-13CDB0CA8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1441</TotalTime>
  <Pages>1</Pages>
  <Words>816</Words>
  <Characters>4655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85</cp:revision>
  <cp:lastPrinted>2022-02-16T05:25:00Z</cp:lastPrinted>
  <dcterms:created xsi:type="dcterms:W3CDTF">2017-03-27T12:51:00Z</dcterms:created>
  <dcterms:modified xsi:type="dcterms:W3CDTF">2022-02-16T05:26:00Z</dcterms:modified>
</cp:coreProperties>
</file>