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00" w:rsidRPr="00572C00" w:rsidRDefault="00C30348" w:rsidP="00572C00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Հավելված  02</w:t>
      </w:r>
    </w:p>
    <w:p w:rsidR="00572C00" w:rsidRPr="00572C00" w:rsidRDefault="00572C00" w:rsidP="00572C00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572C00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572C00" w:rsidRPr="00572C00" w:rsidRDefault="00572C00" w:rsidP="00572C00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572C00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572C00" w:rsidRDefault="00572C00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72C00" w:rsidRDefault="00572C00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572C00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DE51CF" w:rsidRPr="00572C00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572C00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ՊԱՇՏՈՆԻ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ԱՆՁՆԱԳԻՐ</w:t>
      </w:r>
    </w:p>
    <w:p w:rsidR="00712E63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ՀՀ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Կ</w:t>
      </w:r>
      <w:r w:rsidR="00712E63" w:rsidRPr="007928D9">
        <w:rPr>
          <w:rFonts w:ascii="GHEA Grapalat" w:hAnsi="GHEA Grapalat" w:cs="Sylfaen"/>
          <w:b/>
          <w:sz w:val="20"/>
          <w:szCs w:val="20"/>
          <w:lang w:val="hy-AM"/>
        </w:rPr>
        <w:t>ՈՏԱՅՔԻ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712E63" w:rsidRPr="007928D9">
        <w:rPr>
          <w:rFonts w:ascii="GHEA Grapalat" w:hAnsi="GHEA Grapalat" w:cs="Sylfaen"/>
          <w:b/>
          <w:sz w:val="20"/>
          <w:szCs w:val="20"/>
          <w:lang w:val="hy-AM"/>
        </w:rPr>
        <w:t>ՄԱՐԶԻ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572C00">
        <w:rPr>
          <w:rFonts w:ascii="GHEA Grapalat" w:hAnsi="GHEA Grapalat" w:cs="Sylfaen"/>
          <w:b/>
          <w:sz w:val="20"/>
          <w:szCs w:val="20"/>
          <w:lang w:val="hy-AM"/>
        </w:rPr>
        <w:t>ՆՈՐ ՀԱՃԸՆԻ</w:t>
      </w:r>
      <w:r w:rsidR="00712E63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712E63" w:rsidRPr="007928D9">
        <w:rPr>
          <w:rFonts w:ascii="GHEA Grapalat" w:hAnsi="GHEA Grapalat" w:cs="Sylfaen"/>
          <w:b/>
          <w:sz w:val="20"/>
          <w:szCs w:val="20"/>
          <w:lang w:val="hy-AM"/>
        </w:rPr>
        <w:t>ՀԱՄԱՅՆՔԱՊԵՏԱՐԱՆԻ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712E63" w:rsidRPr="007928D9">
        <w:rPr>
          <w:rFonts w:ascii="GHEA Grapalat" w:hAnsi="GHEA Grapalat" w:cs="Sylfaen"/>
          <w:b/>
          <w:sz w:val="20"/>
          <w:szCs w:val="20"/>
          <w:lang w:val="hy-AM"/>
        </w:rPr>
        <w:t>ԱՇԽԱՏԱԿԱԶՄԻ ՖԻՆԱՆՍԱՏՆՏԵՍԱԳԻՏԱԿԱՆ ԵՎ ԳՆՈՒՄՆԵՐԻ ԿԱԶՄԱԿԵՐՊՄԱՆ</w:t>
      </w:r>
    </w:p>
    <w:p w:rsidR="00FB3C45" w:rsidRPr="007928D9" w:rsidRDefault="00712E63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ԲԱԺՆԻ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ՊԵՏԻ</w:t>
      </w:r>
    </w:p>
    <w:p w:rsidR="008E7F5E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2.1-1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FB3C45" w:rsidRPr="007928D9" w:rsidRDefault="00FB3C45" w:rsidP="00712E63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:rsidR="00712E63" w:rsidRPr="007928D9" w:rsidRDefault="00712E63" w:rsidP="00712E63">
      <w:pPr>
        <w:pStyle w:val="a8"/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1. Հայաստանի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Կոտայքի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8312A">
        <w:rPr>
          <w:rFonts w:ascii="GHEA Grapalat" w:hAnsi="GHEA Grapalat" w:cs="Sylfaen"/>
          <w:sz w:val="20"/>
          <w:szCs w:val="20"/>
          <w:lang w:val="hy-AM"/>
        </w:rPr>
        <w:t>Նոր Հաճընի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աշխատակազմի (այսուհետ՝</w:t>
      </w:r>
      <w:r w:rsidR="00712E63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աշխատակազմ) ֆինանսատնտեսագիտական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և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գնումների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 պետ-ֆինանսիստի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խմբի 1-ին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ենթախմբում: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2.</w:t>
      </w:r>
      <w:r w:rsidR="00FF07FD" w:rsidRPr="007928D9">
        <w:rPr>
          <w:rFonts w:ascii="GHEA Grapalat" w:hAnsi="GHEA Grapalat" w:cs="Sylfaen"/>
          <w:sz w:val="20"/>
          <w:szCs w:val="20"/>
          <w:lang w:val="hy-AM"/>
        </w:rPr>
        <w:t xml:space="preserve">Աշխատակազմի ֆինանսատնտեսագիտական 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FF07FD" w:rsidRPr="007928D9">
        <w:rPr>
          <w:rFonts w:ascii="GHEA Grapalat" w:hAnsi="GHEA Grapalat" w:cs="Sylfaen"/>
          <w:sz w:val="20"/>
          <w:szCs w:val="20"/>
          <w:lang w:val="hy-AM"/>
        </w:rPr>
        <w:t xml:space="preserve"> գնումների կազմակերպման բաժնի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F07FD" w:rsidRPr="007928D9">
        <w:rPr>
          <w:rFonts w:ascii="GHEA Grapalat" w:hAnsi="GHEA Grapalat" w:cs="Sylfaen"/>
          <w:sz w:val="20"/>
          <w:szCs w:val="20"/>
          <w:lang w:val="hy-AM"/>
        </w:rPr>
        <w:t>(այսուհետ՝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F07FD" w:rsidRPr="007928D9">
        <w:rPr>
          <w:rFonts w:ascii="GHEA Grapalat" w:hAnsi="GHEA Grapalat" w:cs="Sylfaen"/>
          <w:sz w:val="20"/>
          <w:szCs w:val="20"/>
          <w:lang w:val="hy-AM"/>
        </w:rPr>
        <w:t>բաժին)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712E63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F07FD" w:rsidRPr="007928D9">
        <w:rPr>
          <w:rStyle w:val="a3"/>
          <w:rFonts w:ascii="GHEA Grapalat" w:hAnsi="GHEA Grapalat"/>
          <w:sz w:val="20"/>
          <w:szCs w:val="20"/>
          <w:lang w:val="hy-AM"/>
        </w:rPr>
        <w:t>(</w:t>
      </w:r>
      <w:r w:rsidR="00FF07FD" w:rsidRPr="007928D9">
        <w:rPr>
          <w:rStyle w:val="a3"/>
          <w:rFonts w:ascii="GHEA Grapalat" w:hAnsi="GHEA Grapalat"/>
          <w:i w:val="0"/>
          <w:sz w:val="20"/>
          <w:szCs w:val="20"/>
          <w:lang w:val="hy-AM"/>
        </w:rPr>
        <w:t>այսուհետև` բաժնի պետ</w:t>
      </w:r>
      <w:r w:rsidR="00FF07FD" w:rsidRPr="007928D9">
        <w:rPr>
          <w:rStyle w:val="a3"/>
          <w:rFonts w:ascii="GHEA Grapalat" w:hAnsi="GHEA Grapalat"/>
          <w:sz w:val="20"/>
          <w:szCs w:val="20"/>
          <w:lang w:val="hy-AM"/>
        </w:rPr>
        <w:t>)</w:t>
      </w:r>
      <w:r w:rsidRPr="007928D9">
        <w:rPr>
          <w:rFonts w:ascii="GHEA Grapalat" w:hAnsi="GHEA Grapalat" w:cs="Sylfaen"/>
          <w:sz w:val="20"/>
          <w:szCs w:val="20"/>
          <w:lang w:val="hy-AM"/>
        </w:rPr>
        <w:t xml:space="preserve"> «Համայնքային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մասին» Հայաստանի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օրենքով (այսուհետ՝</w:t>
      </w:r>
      <w:r w:rsidR="00712E63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օրենք) սահմանված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</w:t>
      </w:r>
      <w:r w:rsidR="00CD6E79" w:rsidRPr="007928D9">
        <w:rPr>
          <w:rFonts w:ascii="GHEA Grapalat" w:hAnsi="GHEA Grapalat" w:cs="Sylfaen"/>
          <w:sz w:val="20"/>
          <w:szCs w:val="20"/>
          <w:lang w:val="hy-AM"/>
        </w:rPr>
        <w:t xml:space="preserve">ին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Կոտայքի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8312A">
        <w:rPr>
          <w:rFonts w:ascii="GHEA Grapalat" w:hAnsi="GHEA Grapalat" w:cs="Sylfaen"/>
          <w:sz w:val="20"/>
          <w:szCs w:val="20"/>
          <w:lang w:val="hy-AM"/>
        </w:rPr>
        <w:t>Նոր Հաճըն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ղեկավարը (այսուհետ՝</w:t>
      </w:r>
      <w:r w:rsidR="00712E63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ղեկավար):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2. ԱՇԽԱՏԱՆՔԻ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DE51CF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3. Բաժնի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պետը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քարտուղարին: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4. Բաժնի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 xml:space="preserve">աշխատողները: 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5.ա) Բաժնի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պետի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նրան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մասնագետը: Օրենքով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գտնվող` սույն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անձը, իսկ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դրա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անձը` Հայաստանի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ժամկետներում: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բ) Փոխարինում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քարտուղարին՝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նրա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դեպքում՝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ղեկավարի</w:t>
      </w:r>
      <w:r w:rsidR="00DE51C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 xml:space="preserve">հայեցողությամբ: 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6. Բաժնի</w:t>
      </w:r>
      <w:r w:rsidR="00DE51CF"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պետը՝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ա) բաժնում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կազմակերպում, ծրագրում, համակարգում, ղեկավարում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վերահսկում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աշխատանքները.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բ) կատարում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գործունեության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բնագավառում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վարվող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քաղաքականության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մասով` համայնքի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ղեկավարի, իսկ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մասով` աշխատակազմի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 xml:space="preserve">հանձնարարականները.  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գ) պատասխանատվություն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օրենքների, համայնքի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կարգադրությունների, այլ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ոչ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կատարելու, կամ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վերազանցելու, բաժնի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առջև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խնդիրները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ոչ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համար: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3. ՈՐՈՇՈՒՄՆԵՐ</w:t>
      </w:r>
      <w:r w:rsidR="006B30CB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6B30CB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7. Բաժնի</w:t>
      </w:r>
      <w:r w:rsidR="006B30CB"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պետը՝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ա) լուծում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առջև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բխող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հիմնախնդիրներ, ընդունում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որոշումներ.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բ) Բաժնի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պետը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իրեն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աշխատողներին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տալիս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ցուցումներ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հանձնարարականներ: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4. ՇՓՈՒՄՆԵՐԸ</w:t>
      </w:r>
      <w:r w:rsidR="006B30CB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6B30CB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8. Բաժնի</w:t>
      </w:r>
      <w:r w:rsidR="006B30CB"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պետը՝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ա) աշխատակազմի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շրջանակներում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շփվում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ղեկավարի, համայնքի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ավագանու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անդամների, աշխատակազմում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հայեցողական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պաշտոններ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զբաղեցնող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անձանց, աշխատակազմի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քարտուղարի,  ինչպես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ստորաբաժանումների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պետերի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ևայլ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հետ.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բ) բաժնի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շփվում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շրջանակներում.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lastRenderedPageBreak/>
        <w:t>գ) ապահովում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փոխհարաբերությունները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ստորաբաժանումների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հետ.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դ) համայնքի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 (կամ) քարտուղարի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դուրս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շրջանակներում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շփվում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հանդես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գալիս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որպես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ներկայացուցիչ, մասնակցում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Հանրապետության, Հայաստանի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կազմակերպություններ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իիրավասու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մարմինների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ներկայացուցիչների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հետ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հանդիպումներին, խորհրդակցություններին, գիտաժողովներին, սեմինարներին, ինչպես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հանդես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գալիս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առաջարկություններով, զեկուցումներով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այլն: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5. ԽՆԴԻՐՆԵՐԻ</w:t>
      </w:r>
      <w:r w:rsidR="006B30CB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6B30CB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6B30CB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6B30CB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9. Բաժնի</w:t>
      </w:r>
      <w:r w:rsidR="006B30CB"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պետը՝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ա) Համայնքի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 (կամ) քարտուղարի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մարմինների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ռազմավարական, կազմակերպական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մասնագիտական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նշանակության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բացահայտմանը, վերլուծմանը, ինչպես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լուծումներ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տալու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աշխատանքներին.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բ)բացահայտում, վերլուծում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գնահատում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առջև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բխող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մասնագիտական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նշանակության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խնդիրները, ինչպես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տալիս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լուծումներ: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6. ԳԻՏԵԼԻՔՆԵՐԸ</w:t>
      </w:r>
      <w:r w:rsidR="006B30CB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6B30CB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10. Բաժնի</w:t>
      </w:r>
      <w:r w:rsidR="006B30CB"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պետը՝</w:t>
      </w:r>
    </w:p>
    <w:p w:rsidR="00153E3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ա) ունի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բարձրագույն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կրթություն, համայնքային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պետական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պաշտոններում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ստաժ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վերջին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երեք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քաղաքական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հայեցողական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պաշտոններում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մեկ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ստաժ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վերջին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ութ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ավագանու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անդամի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գործունեության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6B30CB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փորձ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կամ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երեք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մասնագիտական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ստաժ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բ) ունի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հետ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կապված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ակտերի, բյուջետային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օրենսդրության, այդ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թվում  «Բյուջետային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համակարգի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մասին» «Գանձապետական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համակարգի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 xml:space="preserve">մասին», </w:t>
      </w:r>
      <w:r w:rsidR="00A314E6" w:rsidRPr="007928D9">
        <w:rPr>
          <w:rFonts w:ascii="GHEA Grapalat" w:hAnsi="GHEA Grapalat" w:cs="Sylfaen"/>
          <w:sz w:val="20"/>
          <w:szCs w:val="20"/>
          <w:lang w:val="hy-AM"/>
        </w:rPr>
        <w:t>«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A314E6" w:rsidRPr="007928D9">
        <w:rPr>
          <w:rFonts w:ascii="GHEA Grapalat" w:hAnsi="GHEA Grapalat" w:cs="Sylfaen"/>
          <w:sz w:val="20"/>
          <w:szCs w:val="20"/>
          <w:lang w:val="hy-AM"/>
        </w:rPr>
        <w:t xml:space="preserve">», </w:t>
      </w:r>
      <w:r w:rsidRPr="007928D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մասին», «Հանրային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մասին», «</w:t>
      </w:r>
      <w:r w:rsidR="007A58BB" w:rsidRPr="007A58BB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7928D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մասին» ՀՀ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օրենքների,  «Աշխատանքային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օրենսգրքի», աշխատակազմի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կանոնադրության, բաժնի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կանոնակարգի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ու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հետ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կապված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իմացություն, ինչպես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նաև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տրամաբանելու, տարբեր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ունակություն.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գ)  տիրապետում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տեղեկատվությանը.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դ) ունի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ունակություն.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ե) կարդում, կարողանում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բացատրվել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որևէ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օտար</w:t>
      </w:r>
      <w:r w:rsidR="00D462DF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լեզվով:</w:t>
      </w:r>
    </w:p>
    <w:p w:rsidR="00FB3C45" w:rsidRPr="0068678E" w:rsidRDefault="002364C3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8678E">
        <w:rPr>
          <w:rFonts w:ascii="GHEA Grapalat" w:hAnsi="GHEA Grapalat" w:cs="Sylfaen"/>
          <w:sz w:val="20"/>
          <w:szCs w:val="20"/>
          <w:lang w:val="hy-AM"/>
        </w:rPr>
        <w:t>զ) ունի գնումների մասնագետի որակավորում</w:t>
      </w:r>
    </w:p>
    <w:p w:rsidR="002364C3" w:rsidRPr="0068678E" w:rsidRDefault="002364C3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8678E">
        <w:rPr>
          <w:rFonts w:ascii="GHEA Grapalat" w:hAnsi="GHEA Grapalat" w:cs="Sylfaen"/>
          <w:sz w:val="20"/>
          <w:szCs w:val="20"/>
          <w:lang w:val="hy-AM"/>
        </w:rPr>
        <w:t>է) հանրային հատվածի հաշվապահի որակավորում</w:t>
      </w:r>
    </w:p>
    <w:p w:rsidR="002364C3" w:rsidRPr="0068678E" w:rsidRDefault="002364C3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8678E">
        <w:rPr>
          <w:rFonts w:ascii="GHEA Grapalat" w:hAnsi="GHEA Grapalat" w:cs="Sylfaen"/>
          <w:sz w:val="20"/>
          <w:szCs w:val="20"/>
          <w:lang w:val="hy-AM"/>
        </w:rPr>
        <w:t>թ) ՀԾ ծրագրով աշխատելու իմացություն</w:t>
      </w:r>
    </w:p>
    <w:p w:rsidR="002364C3" w:rsidRPr="002364C3" w:rsidRDefault="002364C3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8678E">
        <w:rPr>
          <w:rFonts w:ascii="GHEA Grapalat" w:hAnsi="GHEA Grapalat" w:cs="Sylfaen"/>
          <w:sz w:val="20"/>
          <w:szCs w:val="20"/>
          <w:lang w:val="hy-AM"/>
        </w:rPr>
        <w:t>ժ) clienttreasury.minfin.am,</w:t>
      </w:r>
      <w:r w:rsidRPr="0068678E">
        <w:rPr>
          <w:lang w:val="hy-AM"/>
        </w:rPr>
        <w:t xml:space="preserve"> </w:t>
      </w:r>
      <w:r w:rsidRPr="0068678E">
        <w:rPr>
          <w:rFonts w:ascii="GHEA Grapalat" w:hAnsi="GHEA Grapalat" w:cs="Sylfaen"/>
          <w:sz w:val="20"/>
          <w:szCs w:val="20"/>
          <w:lang w:val="hy-AM"/>
        </w:rPr>
        <w:t>online.taxservice.am,</w:t>
      </w:r>
      <w:r w:rsidRPr="0068678E">
        <w:rPr>
          <w:lang w:val="hy-AM"/>
        </w:rPr>
        <w:t xml:space="preserve"> </w:t>
      </w:r>
      <w:r w:rsidRPr="0068678E">
        <w:rPr>
          <w:rFonts w:ascii="GHEA Grapalat" w:hAnsi="GHEA Grapalat" w:cs="Sylfaen"/>
          <w:sz w:val="20"/>
          <w:szCs w:val="20"/>
          <w:lang w:val="hy-AM"/>
        </w:rPr>
        <w:t>e-Invoicing ծրագրերի գերազանց իմացություն</w:t>
      </w:r>
      <w:bookmarkStart w:id="0" w:name="_GoBack"/>
      <w:bookmarkEnd w:id="0"/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7.ԻՐԱՎՈՒՆՔՆԵՐԸ</w:t>
      </w:r>
      <w:r w:rsidR="00014D41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014D41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11. Բաժնի</w:t>
      </w:r>
      <w:r w:rsidR="00014D41"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i/>
          <w:sz w:val="20"/>
          <w:szCs w:val="20"/>
          <w:lang w:val="hy-AM"/>
        </w:rPr>
        <w:t>պետը՝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ա) կազմակերպում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աշխատանքները, իր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իրավասության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շրջանակներում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տալիս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հանձնարարականներ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աշխատակիցներին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վերահսկում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որակով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կատարումը.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բ) քարտուղարին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ծրագրերը, անհրաժեշտության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դեպքում, բաժնի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առաջարկություններ, տեղեկանքներ, հաշվետվություններ, զեկուցագրեր, միջնորդագրեր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402948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գրություններ.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գ) անհրաժեշտության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դեպքում՝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 (կամ) քարտուղարի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համաձայնությամբ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հանձնարարությամբ, մասնակցում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մարմինների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կազմակերպությունների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կողմից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կազմակերպվող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քննարկումներին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միջոցառումներին, այդ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մարմիններից, պաշտոնատար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անձանցից, կազմակերպություններից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ստանալով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առջև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գործառույթների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իրականացման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հետ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կապված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նյութեր.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դ) ապահովում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համագործակցված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աշխատանքը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մյուս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բաժինների, բյուջետային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հիմնարկների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ՀՈԱԿ-ների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հետ: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ե) կազմում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աշխատակիցների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հերթական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արձակուրդների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գրաֆիկը.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զ) համայնքի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կազմում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բյուջեի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նախագիծը, մասնակցում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ավագանու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նիստերին, տալիս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պարզաբանումներ.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է) համայնքի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գիտությամբ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կազմակերպում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արտաքին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աուդիտի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անցկացում.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ը) կազմում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ավագանու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նիստերում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բխող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քննարկվող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հարցերի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նախագծերը.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lastRenderedPageBreak/>
        <w:t>թ) ստորագրում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անունից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պատրաստվող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փաստաթղթերը.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ժ)համայնքի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ղեկավարի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 (կամ) քարտուղարի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նախագծերի, ծրագրային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մշակումը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նյութերի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փորձաքննությունը.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ժա) քարտուղարին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առաջարկություններ` բաժնի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ծառայողներին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ատեստավորելու, վերապատրաստելու, խրախուսելու, կարգապահական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տույժի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ենթարկելու</w:t>
      </w:r>
      <w:r w:rsidR="00A94D8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վերաբերյալ, ինչպես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նաև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ատեստավորումից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շաբաթ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առաջ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ծառայողների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ծառայողական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բնութագրերը.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ժբ) կազմակերպում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դիմում-բողոքների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քննարկումը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և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արդյունքները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քարտուղարին.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ժգ) աշխատակազմի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կազմակերպում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խորհրդակցություններ, հանդիպումներ, ապահովում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այդ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խորհրդակցությունների, հանդիպումների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արձանագրությունների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կազմումը: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ժդ) իրականացնում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 xml:space="preserve">լիազորություններ.  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ժե) աշխատակազմի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հաստատմանն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ծրագրերը.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ժզ) ըստ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զեկուցումներ` իր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կառուցվածքային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ստորաբաժանմանը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առնչվող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հարցերի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վերաբերյալ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մարմիններում, ինչպես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նաև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անձանց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կողմից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կատարվող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վիճակի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մասին.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ժէ) օժանդակում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կառուցվածքային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ստորաբաժանման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ավելի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ցածր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զբաղեցնող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ծառայողների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աշխատանքներին.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ժը) իրականացնում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չսահմանված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լիազորություններ.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ժթ) ունի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օրենքով, այլ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իրավունքներ (սոցիալական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երաշխիքներ) և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այդ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այլ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պարտականություններ (սահմանափակումներ)</w:t>
      </w:r>
    </w:p>
    <w:p w:rsidR="00BA14B5" w:rsidRPr="007928D9" w:rsidRDefault="00482BC9" w:rsidP="00BA14B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ի</w:t>
      </w:r>
      <w:r w:rsidR="00BA14B5" w:rsidRPr="007928D9">
        <w:rPr>
          <w:rFonts w:ascii="GHEA Grapalat" w:hAnsi="GHEA Grapalat" w:cs="Sylfaen"/>
          <w:sz w:val="20"/>
          <w:szCs w:val="20"/>
          <w:lang w:val="hy-AM"/>
        </w:rPr>
        <w:t>)Համայնքի ոչ առևտրային կազմակերպությունների նախահաշիվների կազմում և փոփոխությունների տրամադրում:</w:t>
      </w:r>
    </w:p>
    <w:p w:rsidR="00482BC9" w:rsidRPr="007928D9" w:rsidRDefault="00482BC9" w:rsidP="00482BC9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լ) Բյուջեի կազմում, բյուջեի փոփոխությունների նախագծերի կազմում և ներկայացում ավագանու նիստին:</w:t>
      </w:r>
    </w:p>
    <w:p w:rsidR="00BA14B5" w:rsidRPr="007928D9" w:rsidRDefault="00BA14B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8.ՀԱՄԱՅՆՔԱՅԻՆ</w:t>
      </w:r>
      <w:r w:rsidR="002D1DF4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928D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2D1DF4" w:rsidRPr="007928D9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928D9">
        <w:rPr>
          <w:rFonts w:ascii="GHEA Grapalat" w:hAnsi="GHEA Grapalat" w:cs="Sylfaen"/>
          <w:sz w:val="20"/>
          <w:szCs w:val="20"/>
          <w:lang w:val="hy-AM"/>
        </w:rPr>
        <w:t>1</w:t>
      </w:r>
      <w:r w:rsidR="003C56A0" w:rsidRPr="003C56A0">
        <w:rPr>
          <w:rFonts w:ascii="GHEA Grapalat" w:hAnsi="GHEA Grapalat" w:cs="Sylfaen"/>
          <w:sz w:val="20"/>
          <w:szCs w:val="20"/>
          <w:lang w:val="hy-AM"/>
        </w:rPr>
        <w:t>2</w:t>
      </w:r>
      <w:r w:rsidRPr="007928D9">
        <w:rPr>
          <w:rFonts w:ascii="GHEA Grapalat" w:hAnsi="GHEA Grapalat" w:cs="Sylfaen"/>
          <w:sz w:val="20"/>
          <w:szCs w:val="20"/>
          <w:lang w:val="hy-AM"/>
        </w:rPr>
        <w:t>. Բաժնի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է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ծառայության 1-ին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դասի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2D1DF4" w:rsidRPr="007928D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28D9">
        <w:rPr>
          <w:rFonts w:ascii="GHEA Grapalat" w:hAnsi="GHEA Grapalat" w:cs="Sylfaen"/>
          <w:sz w:val="20"/>
          <w:szCs w:val="20"/>
          <w:lang w:val="hy-AM"/>
        </w:rPr>
        <w:t>աստիճան:</w:t>
      </w:r>
    </w:p>
    <w:p w:rsidR="00FB3C45" w:rsidRPr="007928D9" w:rsidRDefault="00FB3C45" w:rsidP="00FB3C4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731E63" w:rsidRPr="007928D9" w:rsidRDefault="00731E63" w:rsidP="00FB3C45">
      <w:pPr>
        <w:jc w:val="both"/>
        <w:rPr>
          <w:rFonts w:ascii="GHEA Grapalat" w:hAnsi="GHEA Grapalat"/>
          <w:sz w:val="20"/>
          <w:szCs w:val="20"/>
          <w:lang w:val="hy-AM"/>
        </w:rPr>
      </w:pPr>
    </w:p>
    <w:sectPr w:rsidR="00731E63" w:rsidRPr="007928D9" w:rsidSect="00482478">
      <w:pgSz w:w="12240" w:h="15840"/>
      <w:pgMar w:top="450" w:right="540" w:bottom="180" w:left="12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g_Book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E134A"/>
    <w:multiLevelType w:val="hybridMultilevel"/>
    <w:tmpl w:val="37563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4F5"/>
    <w:rsid w:val="00014D41"/>
    <w:rsid w:val="0002361B"/>
    <w:rsid w:val="000343C1"/>
    <w:rsid w:val="00040623"/>
    <w:rsid w:val="000724F5"/>
    <w:rsid w:val="000A3025"/>
    <w:rsid w:val="000D005F"/>
    <w:rsid w:val="00153E39"/>
    <w:rsid w:val="00171128"/>
    <w:rsid w:val="00202FC3"/>
    <w:rsid w:val="002364C3"/>
    <w:rsid w:val="00237BC8"/>
    <w:rsid w:val="002D1DF4"/>
    <w:rsid w:val="0033428C"/>
    <w:rsid w:val="00366BF5"/>
    <w:rsid w:val="003C56A0"/>
    <w:rsid w:val="00402948"/>
    <w:rsid w:val="00452952"/>
    <w:rsid w:val="00482478"/>
    <w:rsid w:val="00482BC9"/>
    <w:rsid w:val="00525FE5"/>
    <w:rsid w:val="00572C00"/>
    <w:rsid w:val="005D7AFD"/>
    <w:rsid w:val="00616584"/>
    <w:rsid w:val="0068678E"/>
    <w:rsid w:val="00686F19"/>
    <w:rsid w:val="006B30CB"/>
    <w:rsid w:val="006D2E9A"/>
    <w:rsid w:val="006F7A20"/>
    <w:rsid w:val="00701A33"/>
    <w:rsid w:val="00705D89"/>
    <w:rsid w:val="00712E63"/>
    <w:rsid w:val="00731E63"/>
    <w:rsid w:val="007928D9"/>
    <w:rsid w:val="007A58BB"/>
    <w:rsid w:val="008E7F5E"/>
    <w:rsid w:val="009D7669"/>
    <w:rsid w:val="00A136B3"/>
    <w:rsid w:val="00A314E6"/>
    <w:rsid w:val="00A94D84"/>
    <w:rsid w:val="00BA1025"/>
    <w:rsid w:val="00BA14B5"/>
    <w:rsid w:val="00C30348"/>
    <w:rsid w:val="00CD6E79"/>
    <w:rsid w:val="00D462DF"/>
    <w:rsid w:val="00D74C50"/>
    <w:rsid w:val="00DA1BCF"/>
    <w:rsid w:val="00DE51CF"/>
    <w:rsid w:val="00E643C1"/>
    <w:rsid w:val="00F8312A"/>
    <w:rsid w:val="00FB3C45"/>
    <w:rsid w:val="00FF0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A5CE16-4027-472C-B6F1-F3D6D8EA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F07FD"/>
    <w:rPr>
      <w:i/>
      <w:iCs/>
    </w:rPr>
  </w:style>
  <w:style w:type="paragraph" w:styleId="a4">
    <w:name w:val="Title"/>
    <w:basedOn w:val="a"/>
    <w:link w:val="a5"/>
    <w:qFormat/>
    <w:rsid w:val="00482478"/>
    <w:pPr>
      <w:spacing w:after="0" w:line="240" w:lineRule="auto"/>
      <w:jc w:val="center"/>
    </w:pPr>
    <w:rPr>
      <w:rFonts w:ascii="Agg_Book2" w:eastAsia="Times New Roman" w:hAnsi="Agg_Book2" w:cs="Times New Roman"/>
      <w:sz w:val="32"/>
      <w:szCs w:val="24"/>
      <w:lang w:val="en-US"/>
    </w:rPr>
  </w:style>
  <w:style w:type="character" w:customStyle="1" w:styleId="a5">
    <w:name w:val="Название Знак"/>
    <w:basedOn w:val="a0"/>
    <w:link w:val="a4"/>
    <w:rsid w:val="00482478"/>
    <w:rPr>
      <w:rFonts w:ascii="Agg_Book2" w:eastAsia="Times New Roman" w:hAnsi="Agg_Book2" w:cs="Times New Roman"/>
      <w:sz w:val="32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8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247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12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6CA43-8641-4D28-BD6D-1C9A55FB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Admin</cp:lastModifiedBy>
  <cp:revision>5</cp:revision>
  <cp:lastPrinted>2022-02-14T05:24:00Z</cp:lastPrinted>
  <dcterms:created xsi:type="dcterms:W3CDTF">2022-02-12T14:07:00Z</dcterms:created>
  <dcterms:modified xsi:type="dcterms:W3CDTF">2022-02-22T16:49:00Z</dcterms:modified>
</cp:coreProperties>
</file>