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E4A186" w14:textId="0F536A33" w:rsidR="003D54AC" w:rsidRPr="00FC0595" w:rsidRDefault="003D54AC" w:rsidP="003D54AC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Sylfaen"/>
          <w:b/>
          <w:i/>
          <w:iCs/>
          <w:sz w:val="28"/>
          <w:szCs w:val="28"/>
          <w:lang w:eastAsia="en-GB"/>
        </w:rPr>
      </w:pPr>
      <w:bookmarkStart w:id="0" w:name="_Toc93926504"/>
      <w:bookmarkStart w:id="1" w:name="_Toc120537469"/>
      <w:bookmarkStart w:id="2" w:name="_Toc120540182"/>
      <w:bookmarkStart w:id="3" w:name="_Toc120802459"/>
      <w:bookmarkStart w:id="4" w:name="_Toc120868902"/>
      <w:r w:rsidRPr="00FC0595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FC0595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FC0595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AE100C" w:rsidRPr="00FC0595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</w:rPr>
        <w:t>3</w:t>
      </w:r>
    </w:p>
    <w:p w14:paraId="74E4A187" w14:textId="77777777" w:rsidR="003D54AC" w:rsidRPr="00FC0595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8" w14:textId="77777777" w:rsidR="003D54AC" w:rsidRPr="00FC0595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9" w14:textId="77777777" w:rsidR="003D54AC" w:rsidRPr="00FC0595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A" w14:textId="77777777" w:rsidR="003D54AC" w:rsidRPr="00FC0595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B" w14:textId="77777777" w:rsidR="003D54AC" w:rsidRPr="00FC0595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C" w14:textId="77777777" w:rsidR="003D54AC" w:rsidRPr="00FC0595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D" w14:textId="77777777" w:rsidR="003D54AC" w:rsidRPr="00FC0595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E" w14:textId="77777777" w:rsidR="003D54AC" w:rsidRPr="00FC0595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F" w14:textId="77777777" w:rsidR="003D54AC" w:rsidRPr="00FC0595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FC0595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14:paraId="74E4A190" w14:textId="77777777" w:rsidR="003D54AC" w:rsidRPr="00FC0595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FC0595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/ԱՆՁՆԱԳԻՐ/</w:t>
      </w:r>
    </w:p>
    <w:p w14:paraId="74E4A191" w14:textId="77777777" w:rsidR="003D54AC" w:rsidRPr="00FC0595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2" w14:textId="77777777" w:rsidR="003D54AC" w:rsidRPr="00FC0595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05642FAE" w14:textId="77777777" w:rsidR="009029A3" w:rsidRPr="00FC0595" w:rsidRDefault="009029A3" w:rsidP="009029A3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4"/>
          <w:szCs w:val="24"/>
          <w:lang w:eastAsia="en-GB"/>
        </w:rPr>
      </w:pPr>
      <w:r w:rsidRPr="00FC0595">
        <w:rPr>
          <w:rFonts w:ascii="GHEA Grapalat" w:eastAsiaTheme="minorEastAsia" w:hAnsi="GHEA Grapalat" w:cs="Sylfaen"/>
          <w:bCs/>
          <w:sz w:val="24"/>
          <w:szCs w:val="24"/>
          <w:lang w:eastAsia="en-GB"/>
        </w:rPr>
        <w:t xml:space="preserve">Ասիական զարգացման բանկի աջակցությամբ իրականացվող </w:t>
      </w:r>
    </w:p>
    <w:p w14:paraId="27B4E562" w14:textId="7DB9416E" w:rsidR="009029A3" w:rsidRPr="00FC0595" w:rsidRDefault="009029A3" w:rsidP="009029A3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4"/>
          <w:szCs w:val="24"/>
          <w:lang w:eastAsia="en-GB"/>
        </w:rPr>
      </w:pPr>
      <w:r w:rsidRPr="00FC0595">
        <w:rPr>
          <w:rFonts w:ascii="GHEA Grapalat" w:eastAsiaTheme="minorEastAsia" w:hAnsi="GHEA Grapalat" w:cs="Sylfaen"/>
          <w:bCs/>
          <w:sz w:val="24"/>
          <w:szCs w:val="24"/>
          <w:lang w:eastAsia="en-GB"/>
        </w:rPr>
        <w:t>Քաղաքային զարգացման ներդրումային ծրագիր</w:t>
      </w:r>
    </w:p>
    <w:p w14:paraId="61D09640" w14:textId="77777777" w:rsidR="009029A3" w:rsidRPr="00FC0595" w:rsidRDefault="009029A3" w:rsidP="009029A3">
      <w:pPr>
        <w:pBdr>
          <w:bottom w:val="single" w:sz="6" w:space="1" w:color="auto"/>
        </w:pBd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4" w14:textId="77777777" w:rsidR="003D54AC" w:rsidRPr="00FC0595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FC0595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(Բյուջետային ծրագրի անվանումը)</w:t>
      </w:r>
    </w:p>
    <w:p w14:paraId="74E4A195" w14:textId="77777777" w:rsidR="003D54AC" w:rsidRPr="00FC0595" w:rsidRDefault="003D54AC" w:rsidP="003D54AC">
      <w:pPr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FC0595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br w:type="page"/>
      </w:r>
    </w:p>
    <w:p w14:paraId="74E4A196" w14:textId="77777777" w:rsidR="003D54AC" w:rsidRPr="00FC0595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FC0595">
        <w:rPr>
          <w:rFonts w:ascii="GHEA Grapalat" w:eastAsiaTheme="minorEastAsia" w:hAnsi="GHEA Grapalat" w:cs="Sylfaen"/>
          <w:bCs/>
          <w:sz w:val="20"/>
          <w:szCs w:val="20"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D54AC" w:rsidRPr="00FC0595" w14:paraId="74E4A198" w14:textId="77777777" w:rsidTr="00A451D2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7" w14:textId="77777777" w:rsidR="003D54AC" w:rsidRPr="00FC0595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1.1 </w:t>
            </w:r>
            <w:r w:rsidRPr="00FC0595">
              <w:rPr>
                <w:rFonts w:ascii="GHEA Grapalat" w:eastAsiaTheme="minorEastAsia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3D54AC" w:rsidRPr="00FC0595" w14:paraId="74E4A19A" w14:textId="77777777" w:rsidTr="00A451D2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9" w14:textId="444FC04E" w:rsidR="003D54AC" w:rsidRPr="00FC0595" w:rsidRDefault="001A1DC3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Ասիական զարգացման բանկի աջակցությամբ իրականացվող քաղաքային զարգացման ներդրումային ծրագիր</w:t>
            </w:r>
          </w:p>
        </w:tc>
      </w:tr>
      <w:tr w:rsidR="003D54AC" w:rsidRPr="00FC0595" w14:paraId="74E4A19C" w14:textId="77777777" w:rsidTr="00A451D2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B" w14:textId="77777777" w:rsidR="003D54AC" w:rsidRPr="00FC0595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3D54AC" w:rsidRPr="00FC0595" w14:paraId="74E4A19E" w14:textId="77777777" w:rsidTr="00A451D2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010D9" w14:textId="77777777" w:rsidR="009029A3" w:rsidRPr="00FC0595" w:rsidRDefault="009029A3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74E4A19D" w14:textId="43EE5263" w:rsidR="003D54AC" w:rsidRPr="00FC0595" w:rsidRDefault="001A1DC3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1157</w:t>
            </w:r>
          </w:p>
        </w:tc>
      </w:tr>
      <w:tr w:rsidR="003D54AC" w:rsidRPr="00FC0595" w14:paraId="74E4A1A0" w14:textId="77777777" w:rsidTr="00A451D2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F" w14:textId="77777777" w:rsidR="003D54AC" w:rsidRPr="00FC0595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sz w:val="20"/>
                <w:szCs w:val="20"/>
              </w:rPr>
              <w:t>1.3 ԾՐԱԳՐԻ</w:t>
            </w:r>
            <w:r w:rsidRPr="00FC0595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3D54AC" w:rsidRPr="00D90A73" w14:paraId="74E4A1A2" w14:textId="77777777" w:rsidTr="00A451D2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2049" w14:textId="77777777" w:rsidR="009029A3" w:rsidRPr="00FC0595" w:rsidRDefault="009029A3" w:rsidP="003D54AC">
            <w:pPr>
              <w:spacing w:after="0" w:line="240" w:lineRule="auto"/>
              <w:contextualSpacing/>
              <w:rPr>
                <w:rFonts w:ascii="GHEA Grapalat" w:hAnsi="GHEA Grapalat" w:cs="Arial"/>
                <w:lang w:val="hy-AM"/>
              </w:rPr>
            </w:pPr>
          </w:p>
          <w:p w14:paraId="74E4A1A1" w14:textId="133D4481" w:rsidR="003D54AC" w:rsidRPr="00FC0595" w:rsidRDefault="001A1DC3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FC0595">
              <w:rPr>
                <w:rFonts w:ascii="GHEA Grapalat" w:hAnsi="GHEA Grapalat" w:cs="Arial"/>
                <w:lang w:val="hy-AM"/>
              </w:rPr>
              <w:t>ՀՀ տարածքային կառավարման և  ենթակառուծվածքների նախարարություն</w:t>
            </w:r>
          </w:p>
        </w:tc>
      </w:tr>
      <w:tr w:rsidR="003D54AC" w:rsidRPr="00FC0595" w14:paraId="74E4A1A4" w14:textId="77777777" w:rsidTr="00A451D2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3" w14:textId="77777777" w:rsidR="003D54AC" w:rsidRPr="00FC0595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3D54AC" w:rsidRPr="00FC0595" w14:paraId="74E4A1A6" w14:textId="77777777" w:rsidTr="00A451D2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66FD" w14:textId="77777777" w:rsidR="009029A3" w:rsidRPr="00FC0595" w:rsidRDefault="009029A3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74E4A1A5" w14:textId="00F0568C" w:rsidR="003D54AC" w:rsidRPr="00FC0595" w:rsidRDefault="001A1DC3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22.05.2024թ.</w:t>
            </w:r>
          </w:p>
        </w:tc>
      </w:tr>
      <w:tr w:rsidR="003D54AC" w:rsidRPr="00FC0595" w14:paraId="74E4A1A8" w14:textId="77777777" w:rsidTr="00A451D2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7" w14:textId="77777777" w:rsidR="003D54AC" w:rsidRPr="00FC0595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sz w:val="20"/>
                <w:szCs w:val="20"/>
              </w:rPr>
              <w:t>1.5 ԾՐԱԳՐԻ  ՆԱԽԱՏԵՍՎՈՂ ԱՎԱՐՏԸ՝</w:t>
            </w:r>
          </w:p>
        </w:tc>
      </w:tr>
      <w:tr w:rsidR="003D54AC" w:rsidRPr="00FC0595" w14:paraId="74E4A1AA" w14:textId="77777777" w:rsidTr="00A451D2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C2EB" w14:textId="77777777" w:rsidR="009029A3" w:rsidRPr="00FC0595" w:rsidRDefault="009029A3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74E4A1A9" w14:textId="71B71595" w:rsidR="003D54AC" w:rsidRPr="00FC0595" w:rsidRDefault="001A1DC3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31.03.2028թ.</w:t>
            </w:r>
          </w:p>
        </w:tc>
      </w:tr>
      <w:tr w:rsidR="003D54AC" w:rsidRPr="00FC0595" w14:paraId="74E4A1AC" w14:textId="77777777" w:rsidTr="00A451D2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B" w14:textId="77777777" w:rsidR="003D54AC" w:rsidRPr="00FC0595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3D54AC" w:rsidRPr="00FC0595" w14:paraId="74E4A1AE" w14:textId="77777777" w:rsidTr="00A451D2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5E07" w14:textId="77777777" w:rsidR="009029A3" w:rsidRPr="00FC0595" w:rsidRDefault="009029A3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74E4A1AD" w14:textId="6C2C7B55" w:rsidR="003D54AC" w:rsidRPr="00FC0595" w:rsidRDefault="001A1DC3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-</w:t>
            </w:r>
          </w:p>
        </w:tc>
      </w:tr>
    </w:tbl>
    <w:p w14:paraId="74E4A1AF" w14:textId="77777777" w:rsidR="003D54AC" w:rsidRPr="00FC0595" w:rsidRDefault="003D54AC" w:rsidP="003D54AC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GHEA Grapalat" w:eastAsiaTheme="minorEastAsia" w:hAnsi="GHEA Grapalat" w:cs="Sylfaen"/>
          <w:sz w:val="20"/>
          <w:szCs w:val="20"/>
          <w:lang w:val="hy-AM" w:eastAsia="x-none"/>
        </w:rPr>
      </w:pPr>
    </w:p>
    <w:p w14:paraId="74E4A1B0" w14:textId="77777777" w:rsidR="003D54AC" w:rsidRPr="00FC0595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1B1" w14:textId="77777777" w:rsidR="003D54AC" w:rsidRPr="00FC0595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1B2" w14:textId="77777777" w:rsidR="003D54AC" w:rsidRPr="00FC0595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FC0595">
        <w:rPr>
          <w:rFonts w:ascii="GHEA Grapalat" w:eastAsiaTheme="minorEastAsia" w:hAnsi="GHEA Grapalat" w:cs="Sylfaen"/>
          <w:bCs/>
          <w:sz w:val="20"/>
          <w:szCs w:val="20"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8"/>
        <w:gridCol w:w="2093"/>
        <w:gridCol w:w="428"/>
        <w:gridCol w:w="31"/>
        <w:gridCol w:w="11"/>
        <w:gridCol w:w="2790"/>
        <w:gridCol w:w="31"/>
        <w:gridCol w:w="2521"/>
        <w:gridCol w:w="31"/>
      </w:tblGrid>
      <w:tr w:rsidR="003D54AC" w:rsidRPr="00FC0595" w14:paraId="74E4A1B4" w14:textId="77777777" w:rsidTr="001A1DC3">
        <w:trPr>
          <w:gridAfter w:val="1"/>
          <w:wAfter w:w="31" w:type="dxa"/>
        </w:trPr>
        <w:tc>
          <w:tcPr>
            <w:tcW w:w="97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3" w14:textId="77777777" w:rsidR="003D54AC" w:rsidRPr="00FC0595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2.1 </w:t>
            </w:r>
            <w:r w:rsidRPr="00FC0595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FC0595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3D54AC" w:rsidRPr="00FC0595" w14:paraId="74E4A1B6" w14:textId="77777777" w:rsidTr="001A1DC3">
        <w:trPr>
          <w:gridAfter w:val="1"/>
          <w:wAfter w:w="31" w:type="dxa"/>
          <w:trHeight w:val="533"/>
        </w:trPr>
        <w:tc>
          <w:tcPr>
            <w:tcW w:w="97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5" w14:textId="57672BB9" w:rsidR="003D54AC" w:rsidRPr="00FC0595" w:rsidRDefault="001A1DC3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hAnsi="GHEA Grapalat" w:cs="Arial"/>
                <w:lang w:val="hy-AM"/>
              </w:rPr>
              <w:t>Ծրագրի</w:t>
            </w:r>
            <w:r w:rsidRPr="00FC0595">
              <w:rPr>
                <w:rFonts w:ascii="GHEA Grapalat" w:hAnsi="GHEA Grapalat"/>
                <w:lang w:val="hy-AM"/>
              </w:rPr>
              <w:t xml:space="preserve"> </w:t>
            </w:r>
            <w:r w:rsidRPr="00FC0595">
              <w:rPr>
                <w:rFonts w:ascii="GHEA Grapalat" w:hAnsi="GHEA Grapalat" w:cs="Arial"/>
                <w:lang w:val="hy-AM"/>
              </w:rPr>
              <w:t>նպատակն</w:t>
            </w:r>
            <w:r w:rsidRPr="00FC0595">
              <w:rPr>
                <w:rFonts w:ascii="GHEA Grapalat" w:hAnsi="GHEA Grapalat"/>
                <w:lang w:val="hy-AM"/>
              </w:rPr>
              <w:t xml:space="preserve"> </w:t>
            </w:r>
            <w:r w:rsidRPr="00FC0595">
              <w:rPr>
                <w:rFonts w:ascii="GHEA Grapalat" w:hAnsi="GHEA Grapalat" w:cs="Arial"/>
                <w:lang w:val="hy-AM"/>
              </w:rPr>
              <w:t>է</w:t>
            </w:r>
            <w:r w:rsidRPr="00FC0595">
              <w:rPr>
                <w:rFonts w:ascii="GHEA Grapalat" w:hAnsi="GHEA Grapalat"/>
                <w:lang w:val="hy-AM"/>
              </w:rPr>
              <w:t xml:space="preserve"> </w:t>
            </w:r>
            <w:r w:rsidRPr="00FC0595">
              <w:rPr>
                <w:rFonts w:ascii="GHEA Grapalat" w:hAnsi="GHEA Grapalat" w:cs="Arial"/>
                <w:lang w:val="hy-AM"/>
              </w:rPr>
              <w:t>մեծացնել</w:t>
            </w:r>
            <w:r w:rsidRPr="00FC0595">
              <w:rPr>
                <w:rFonts w:ascii="GHEA Grapalat" w:hAnsi="GHEA Grapalat"/>
                <w:lang w:val="hy-AM"/>
              </w:rPr>
              <w:t xml:space="preserve"> </w:t>
            </w:r>
            <w:r w:rsidRPr="00FC0595">
              <w:rPr>
                <w:rFonts w:ascii="GHEA Grapalat" w:hAnsi="GHEA Grapalat" w:cs="Arial"/>
                <w:lang w:val="hy-AM"/>
              </w:rPr>
              <w:t>քաղաքային</w:t>
            </w:r>
            <w:r w:rsidRPr="00FC0595">
              <w:rPr>
                <w:rFonts w:ascii="GHEA Grapalat" w:hAnsi="GHEA Grapalat"/>
                <w:lang w:val="hy-AM"/>
              </w:rPr>
              <w:t xml:space="preserve"> </w:t>
            </w:r>
            <w:r w:rsidRPr="00FC0595">
              <w:rPr>
                <w:rFonts w:ascii="GHEA Grapalat" w:hAnsi="GHEA Grapalat" w:cs="Arial"/>
                <w:lang w:val="hy-AM"/>
              </w:rPr>
              <w:t>շարժունակությունը</w:t>
            </w:r>
            <w:r w:rsidRPr="00FC0595">
              <w:rPr>
                <w:rFonts w:ascii="GHEA Grapalat" w:hAnsi="GHEA Grapalat"/>
                <w:lang w:val="hy-AM"/>
              </w:rPr>
              <w:t xml:space="preserve">, </w:t>
            </w:r>
            <w:r w:rsidRPr="00FC0595">
              <w:rPr>
                <w:rFonts w:ascii="GHEA Grapalat" w:hAnsi="GHEA Grapalat" w:cs="Arial"/>
                <w:lang w:val="hy-AM"/>
              </w:rPr>
              <w:t>քաղաքային</w:t>
            </w:r>
            <w:r w:rsidRPr="00FC0595">
              <w:rPr>
                <w:rFonts w:ascii="GHEA Grapalat" w:hAnsi="GHEA Grapalat"/>
                <w:lang w:val="hy-AM"/>
              </w:rPr>
              <w:t xml:space="preserve"> </w:t>
            </w:r>
            <w:r w:rsidRPr="00FC0595">
              <w:rPr>
                <w:rFonts w:ascii="GHEA Grapalat" w:hAnsi="GHEA Grapalat" w:cs="Arial"/>
                <w:lang w:val="hy-AM"/>
              </w:rPr>
              <w:t>կառավարումը</w:t>
            </w:r>
            <w:r w:rsidRPr="00FC0595">
              <w:rPr>
                <w:rFonts w:ascii="GHEA Grapalat" w:hAnsi="GHEA Grapalat"/>
                <w:lang w:val="hy-AM"/>
              </w:rPr>
              <w:t xml:space="preserve"> </w:t>
            </w:r>
            <w:r w:rsidRPr="00FC0595">
              <w:rPr>
                <w:rFonts w:ascii="GHEA Grapalat" w:hAnsi="GHEA Grapalat" w:cs="Arial"/>
                <w:lang w:val="hy-AM"/>
              </w:rPr>
              <w:t>և</w:t>
            </w:r>
            <w:r w:rsidRPr="00FC0595">
              <w:rPr>
                <w:rFonts w:ascii="GHEA Grapalat" w:hAnsi="GHEA Grapalat"/>
                <w:lang w:val="hy-AM"/>
              </w:rPr>
              <w:t xml:space="preserve"> </w:t>
            </w:r>
            <w:r w:rsidRPr="00FC0595">
              <w:rPr>
                <w:rFonts w:ascii="GHEA Grapalat" w:hAnsi="GHEA Grapalat" w:cs="Arial"/>
                <w:lang w:val="hy-AM"/>
              </w:rPr>
              <w:t>բարելավել</w:t>
            </w:r>
            <w:r w:rsidRPr="00FC0595">
              <w:rPr>
                <w:rFonts w:ascii="GHEA Grapalat" w:hAnsi="GHEA Grapalat"/>
                <w:lang w:val="hy-AM"/>
              </w:rPr>
              <w:t xml:space="preserve"> </w:t>
            </w:r>
            <w:r w:rsidRPr="00FC0595">
              <w:rPr>
                <w:rFonts w:ascii="GHEA Grapalat" w:hAnsi="GHEA Grapalat" w:cs="Arial"/>
                <w:lang w:val="hy-AM"/>
              </w:rPr>
              <w:t>նախագիծը</w:t>
            </w:r>
          </w:p>
        </w:tc>
      </w:tr>
      <w:tr w:rsidR="003D54AC" w:rsidRPr="00FC0595" w14:paraId="74E4A1B8" w14:textId="77777777" w:rsidTr="001A1DC3">
        <w:trPr>
          <w:gridAfter w:val="1"/>
          <w:wAfter w:w="31" w:type="dxa"/>
        </w:trPr>
        <w:tc>
          <w:tcPr>
            <w:tcW w:w="97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7" w14:textId="77777777" w:rsidR="003D54AC" w:rsidRPr="00FC0595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3D54AC" w:rsidRPr="00FC0595" w14:paraId="74E4A1BB" w14:textId="77777777" w:rsidTr="001A1DC3">
        <w:trPr>
          <w:gridAfter w:val="1"/>
          <w:wAfter w:w="31" w:type="dxa"/>
          <w:trHeight w:val="429"/>
        </w:trPr>
        <w:tc>
          <w:tcPr>
            <w:tcW w:w="3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9" w14:textId="77777777" w:rsidR="003D54AC" w:rsidRPr="00FC0595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իրավական հիմքերը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A" w14:textId="77777777" w:rsidR="003D54AC" w:rsidRPr="00FC0595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</w:p>
        </w:tc>
      </w:tr>
      <w:tr w:rsidR="003D54AC" w:rsidRPr="00FC0595" w14:paraId="74E4A1BE" w14:textId="77777777" w:rsidTr="001A1DC3">
        <w:trPr>
          <w:gridAfter w:val="1"/>
          <w:wAfter w:w="31" w:type="dxa"/>
          <w:trHeight w:val="77"/>
        </w:trPr>
        <w:tc>
          <w:tcPr>
            <w:tcW w:w="3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C" w14:textId="3B21CAF2" w:rsidR="003D54AC" w:rsidRPr="00FC0595" w:rsidRDefault="00810789" w:rsidP="00D03981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Վարկային համաձայնագիր թիվ 4371-ARM </w:t>
            </w: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առ </w:t>
            </w:r>
            <w:r w:rsidR="001A1DC3"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27.11.2023թ. 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D" w14:textId="696D3159" w:rsidR="003D54AC" w:rsidRPr="00FC0595" w:rsidRDefault="008B6B41" w:rsidP="008B6B41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Ստորագրվ</w:t>
            </w: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ել է</w:t>
            </w: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r w:rsidR="00810789"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Հայաստանի Հանրապետության և Ասիական զարգացման բանկի միջև</w:t>
            </w: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60,090,000 Եվրո վարկ տրամադրելու վերաբերյալ:</w:t>
            </w:r>
            <w:r w:rsidR="00810789"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</w:p>
        </w:tc>
      </w:tr>
      <w:tr w:rsidR="003D54AC" w:rsidRPr="00D90A73" w14:paraId="74E4A1C1" w14:textId="77777777" w:rsidTr="00810789">
        <w:trPr>
          <w:gridAfter w:val="1"/>
          <w:wAfter w:w="31" w:type="dxa"/>
          <w:trHeight w:val="1349"/>
        </w:trPr>
        <w:tc>
          <w:tcPr>
            <w:tcW w:w="3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F" w14:textId="2E5E8594" w:rsidR="003D54AC" w:rsidRPr="00FC0595" w:rsidRDefault="002C0FE3" w:rsidP="002C0FE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ՀՀ կառավարության որոշում </w:t>
            </w: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N </w:t>
            </w: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58-Ա առ 18.01.2024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E946" w14:textId="6CF99311" w:rsidR="002C0FE3" w:rsidRPr="00FC0595" w:rsidRDefault="002C0FE3" w:rsidP="002C0FE3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CIDFont+F3"/>
                <w:sz w:val="23"/>
                <w:szCs w:val="23"/>
                <w:lang w:val="hy-AM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«Հայաստանի Հանրապետության և Ասիական Զարգացման բանկի միջև «Երևանի քաղաքային զարգացման ներդրումային ծրագիր» վարկային համաձայնագիրը վավերացնելու մասին ՀՀ օրենքի նախագծի մասին</w:t>
            </w:r>
            <w:r w:rsidRPr="00FC0595">
              <w:rPr>
                <w:rFonts w:ascii="GHEA Grapalat" w:hAnsi="GHEA Grapalat" w:cs="CIDFont+F3"/>
                <w:sz w:val="23"/>
                <w:szCs w:val="23"/>
                <w:lang w:val="hy-AM"/>
              </w:rPr>
              <w:t>:</w:t>
            </w:r>
          </w:p>
          <w:p w14:paraId="74E4A1C0" w14:textId="0273A800" w:rsidR="003D54AC" w:rsidRPr="00FC0595" w:rsidRDefault="003D54AC" w:rsidP="002C0FE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3D54AC" w:rsidRPr="00D90A73" w14:paraId="74E4A1C4" w14:textId="77777777" w:rsidTr="001A1DC3">
        <w:trPr>
          <w:gridAfter w:val="1"/>
          <w:wAfter w:w="31" w:type="dxa"/>
          <w:trHeight w:val="273"/>
        </w:trPr>
        <w:tc>
          <w:tcPr>
            <w:tcW w:w="3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1C2" w14:textId="55565BE7" w:rsidR="003D54AC" w:rsidRPr="00FC0595" w:rsidRDefault="00385D2D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Ծրագրի համաձայնագիր առ </w:t>
            </w: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27.11.2023թ</w:t>
            </w: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.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3" w14:textId="33B70EE2" w:rsidR="003D54AC" w:rsidRPr="00FC0595" w:rsidRDefault="00385D2D" w:rsidP="00385D2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Ստորագրվել է Ասիական զարգացման բանկի և Երևանի քաղաքապետարանի միջև </w:t>
            </w:r>
            <w:r w:rsidR="004D3EAA"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«</w:t>
            </w: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Երևանի քաղաքային զարգացման ներդրումային ծրագիրը</w:t>
            </w:r>
            <w:r w:rsidR="004D3EAA"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»</w:t>
            </w: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իրական</w:t>
            </w:r>
            <w:r w:rsidR="00857886"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ա</w:t>
            </w: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ցնելու </w:t>
            </w: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վերաբերյալ:</w:t>
            </w:r>
          </w:p>
        </w:tc>
      </w:tr>
      <w:tr w:rsidR="003D54AC" w:rsidRPr="00D90A73" w14:paraId="74E4A1C6" w14:textId="77777777" w:rsidTr="001A1DC3">
        <w:trPr>
          <w:gridAfter w:val="1"/>
          <w:wAfter w:w="31" w:type="dxa"/>
        </w:trPr>
        <w:tc>
          <w:tcPr>
            <w:tcW w:w="97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5" w14:textId="77777777" w:rsidR="003D54AC" w:rsidRPr="00FC0595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lastRenderedPageBreak/>
              <w:t>2.3 ՊԵՏԱԿԱՆ ՄԱՐՄՆԻ (ԲԳԿ) ԼԻԱԶՈՐՈՒԹՅՈՒՆՆԵՐԸ ԾՐԱԳՐԻ ԻՐԱԿԱՆԱՑՄԱՆ ՀԱՐՑՈՒՄ`</w:t>
            </w:r>
          </w:p>
        </w:tc>
      </w:tr>
      <w:tr w:rsidR="003D54AC" w:rsidRPr="00FC0595" w14:paraId="74E4A1C8" w14:textId="77777777" w:rsidTr="001A1DC3">
        <w:trPr>
          <w:gridAfter w:val="1"/>
          <w:wAfter w:w="31" w:type="dxa"/>
          <w:trHeight w:val="826"/>
        </w:trPr>
        <w:tc>
          <w:tcPr>
            <w:tcW w:w="97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0D63" w14:textId="77777777" w:rsidR="00681CE0" w:rsidRPr="00FC0595" w:rsidRDefault="00681CE0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  <w:p w14:paraId="74E4A1C7" w14:textId="17F03C17" w:rsidR="003D54AC" w:rsidRPr="00FC0595" w:rsidRDefault="001A1DC3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կատարող մարմին</w:t>
            </w:r>
          </w:p>
        </w:tc>
      </w:tr>
      <w:tr w:rsidR="003D54AC" w:rsidRPr="00FC0595" w14:paraId="74E4A1CA" w14:textId="77777777" w:rsidTr="001A1DC3">
        <w:trPr>
          <w:gridAfter w:val="1"/>
          <w:wAfter w:w="31" w:type="dxa"/>
        </w:trPr>
        <w:tc>
          <w:tcPr>
            <w:tcW w:w="97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9" w14:textId="77777777" w:rsidR="003D54AC" w:rsidRPr="00FC0595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2.4 ԾՐԱԳՐԻ </w:t>
            </w:r>
            <w:r w:rsidRPr="00FC0595">
              <w:rPr>
                <w:rFonts w:ascii="GHEA Grapalat" w:eastAsiaTheme="minorEastAsia" w:hAnsi="GHEA Grapalat" w:cs="Times Armenian"/>
                <w:sz w:val="20"/>
                <w:szCs w:val="20"/>
              </w:rPr>
              <w:t>ԹԻՐԱԽԱՅԻՆ ՇԱՀԱՌՈՒՆԵՐԸ ԵՎ ՄԱՏՈՒՑՎՈՂ ՀԻՄՆԱԿԱՆ ԾԱՌԱՅՈՒԹՅՈՒՆՆԵՐԸ՝</w:t>
            </w:r>
          </w:p>
        </w:tc>
      </w:tr>
      <w:tr w:rsidR="003D54AC" w:rsidRPr="00FC0595" w14:paraId="74E4A1CC" w14:textId="77777777" w:rsidTr="001A1DC3">
        <w:trPr>
          <w:gridAfter w:val="1"/>
          <w:wAfter w:w="31" w:type="dxa"/>
          <w:trHeight w:val="791"/>
        </w:trPr>
        <w:tc>
          <w:tcPr>
            <w:tcW w:w="97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4B0E" w14:textId="77777777" w:rsidR="00681CE0" w:rsidRPr="00FC0595" w:rsidRDefault="00681CE0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74E4A1CB" w14:textId="4E8169B6" w:rsidR="003D54AC" w:rsidRPr="00FC0595" w:rsidRDefault="001A1DC3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ՀՀ բնակչությունը</w:t>
            </w:r>
          </w:p>
        </w:tc>
      </w:tr>
      <w:tr w:rsidR="003D54AC" w:rsidRPr="00FC0595" w14:paraId="74E4A1CE" w14:textId="77777777" w:rsidTr="001A1DC3">
        <w:trPr>
          <w:gridAfter w:val="1"/>
          <w:wAfter w:w="31" w:type="dxa"/>
        </w:trPr>
        <w:tc>
          <w:tcPr>
            <w:tcW w:w="97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D" w14:textId="77777777" w:rsidR="003D54AC" w:rsidRPr="00FC0595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sz w:val="20"/>
                <w:szCs w:val="20"/>
              </w:rPr>
              <w:t>2.5 ԾՐԱԳՐԻ ԿԱՌՈՒՑՎԱԾՔԸ՝</w:t>
            </w:r>
          </w:p>
        </w:tc>
      </w:tr>
      <w:tr w:rsidR="003D54AC" w:rsidRPr="00FC0595" w14:paraId="74E4A1D3" w14:textId="77777777" w:rsidTr="001A1DC3">
        <w:trPr>
          <w:trHeight w:val="427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CF" w14:textId="77777777" w:rsidR="003D54AC" w:rsidRPr="00FC0595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դասիչը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0" w14:textId="77777777" w:rsidR="003D54AC" w:rsidRPr="00FC0595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անվանումը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1" w14:textId="77777777" w:rsidR="003D54AC" w:rsidRPr="00FC0595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նկարագրությունը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2" w14:textId="77777777" w:rsidR="003D54AC" w:rsidRPr="00FC0595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հիմնական շահառուները և փոխհատուցման շրջանակը</w:t>
            </w:r>
          </w:p>
        </w:tc>
      </w:tr>
      <w:tr w:rsidR="003D54AC" w:rsidRPr="00FC0595" w14:paraId="74E4A1D8" w14:textId="77777777" w:rsidTr="001A1DC3">
        <w:trPr>
          <w:trHeight w:val="251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4" w14:textId="4DEA3CE3" w:rsidR="003D54AC" w:rsidRPr="00FC0595" w:rsidRDefault="001A1DC3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12029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5" w14:textId="474375F9" w:rsidR="003D54AC" w:rsidRPr="00FC0595" w:rsidRDefault="001A1DC3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Ասիական զարգացման բանկի աջակցությամբ իրականացվող քաղաքային զարգացման ներդրումային ծրագրի համակարգում և կառավարում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6" w14:textId="1815BDB7" w:rsidR="003D54AC" w:rsidRPr="00FC0595" w:rsidRDefault="001A1DC3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Քաղաքային զարգացման ներդրումային ծրագրի շրջանակներում համակարգում և կառավարում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7" w14:textId="279AFE5E" w:rsidR="003D54AC" w:rsidRPr="00FC0595" w:rsidRDefault="001A1DC3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ՀՀ բնակչություն</w:t>
            </w:r>
          </w:p>
        </w:tc>
      </w:tr>
      <w:tr w:rsidR="003D54AC" w:rsidRPr="00FC0595" w14:paraId="74E4A1DD" w14:textId="77777777" w:rsidTr="001A1DC3">
        <w:trPr>
          <w:trHeight w:val="127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9" w14:textId="506F13D2" w:rsidR="003D54AC" w:rsidRPr="00FC0595" w:rsidRDefault="001A1DC3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12030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A" w14:textId="0FEFD1AF" w:rsidR="003D54AC" w:rsidRPr="00FC0595" w:rsidRDefault="001A1DC3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Ասիական զարգացման բանկի աջակցությամբ իրականացվող քաղաքային զարգացման ներդրումային ծրագրի շրջանակներում ճանապարհային շինարարություն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B" w14:textId="609BFF5B" w:rsidR="003D54AC" w:rsidRPr="00FC0595" w:rsidRDefault="001A1DC3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Քաղաքային զարգացման ներդրումային ծրագրի շրջանակներում ճանապարհային շինարարություն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C" w14:textId="001D1EFD" w:rsidR="003D54AC" w:rsidRPr="00FC0595" w:rsidRDefault="001A1DC3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ՀՀ բնակչություն</w:t>
            </w:r>
          </w:p>
        </w:tc>
      </w:tr>
      <w:tr w:rsidR="003D54AC" w:rsidRPr="00FC0595" w14:paraId="74E4A1E2" w14:textId="77777777" w:rsidTr="001A1DC3">
        <w:trPr>
          <w:trHeight w:val="131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E" w14:textId="77777777" w:rsidR="003D54AC" w:rsidRPr="00FC0595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F" w14:textId="77777777" w:rsidR="003D54AC" w:rsidRPr="00FC0595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0" w14:textId="77777777" w:rsidR="003D54AC" w:rsidRPr="00FC0595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1" w14:textId="77777777" w:rsidR="003D54AC" w:rsidRPr="00FC0595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3D54AC" w:rsidRPr="00FC0595" w14:paraId="74E4A1E7" w14:textId="77777777" w:rsidTr="001A1DC3">
        <w:trPr>
          <w:trHeight w:val="135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1E3" w14:textId="77777777" w:rsidR="003D54AC" w:rsidRPr="00FC0595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....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4" w14:textId="77777777" w:rsidR="003D54AC" w:rsidRPr="00FC0595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5" w14:textId="77777777" w:rsidR="003D54AC" w:rsidRPr="00FC0595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6" w14:textId="77777777" w:rsidR="003D54AC" w:rsidRPr="00FC0595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972C88" w:rsidRPr="00FC0595" w14:paraId="18825D5F" w14:textId="77777777" w:rsidTr="001A1DC3">
        <w:trPr>
          <w:gridAfter w:val="1"/>
          <w:wAfter w:w="31" w:type="dxa"/>
          <w:trHeight w:val="135"/>
        </w:trPr>
        <w:tc>
          <w:tcPr>
            <w:tcW w:w="97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682CC4AF" w14:textId="176485C6" w:rsidR="00972C88" w:rsidRPr="00FC0595" w:rsidRDefault="00972C88" w:rsidP="00972C8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2.6 ԾՐԱԳՐԻ ՎԵՐՋՆԱԿԱՆ ԱՐԴՅՈՒՆՔԻ ԹԻՐԱԽԱՅԻՆ ՑՈՒՑԱՆԻՇՆԵՐԸ ՝</w:t>
            </w:r>
          </w:p>
        </w:tc>
      </w:tr>
      <w:tr w:rsidR="00F0041F" w:rsidRPr="00FC0595" w14:paraId="45C12ABB" w14:textId="77777777" w:rsidTr="001A1DC3">
        <w:trPr>
          <w:gridAfter w:val="1"/>
          <w:wAfter w:w="31" w:type="dxa"/>
          <w:trHeight w:val="135"/>
        </w:trPr>
        <w:tc>
          <w:tcPr>
            <w:tcW w:w="4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640EDA" w14:textId="066CC444" w:rsidR="00F0041F" w:rsidRPr="00FC0595" w:rsidRDefault="00F0041F" w:rsidP="00F0041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9AA992" w14:textId="38646FDE" w:rsidR="00F0041F" w:rsidRPr="00FC0595" w:rsidRDefault="00F0041F" w:rsidP="00F0041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red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Ցուցանիշը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06820DA" w14:textId="662E3FF8" w:rsidR="00F0041F" w:rsidRPr="00FC0595" w:rsidRDefault="00F0041F" w:rsidP="00F0041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red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ժամկետը</w:t>
            </w:r>
          </w:p>
        </w:tc>
      </w:tr>
      <w:tr w:rsidR="007A706F" w:rsidRPr="00FC0595" w14:paraId="6FCE7646" w14:textId="77777777" w:rsidTr="001A1DC3">
        <w:trPr>
          <w:gridAfter w:val="1"/>
          <w:wAfter w:w="31" w:type="dxa"/>
          <w:trHeight w:val="135"/>
        </w:trPr>
        <w:tc>
          <w:tcPr>
            <w:tcW w:w="4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01DD" w14:textId="49F16761" w:rsidR="007A706F" w:rsidRPr="00FC0595" w:rsidRDefault="001A1DC3" w:rsidP="001C68B2">
            <w:pPr>
              <w:widowControl w:val="0"/>
              <w:tabs>
                <w:tab w:val="left" w:pos="2298"/>
                <w:tab w:val="left" w:pos="2300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 xml:space="preserve">Իսակով–Արշակունյաց </w:t>
            </w:r>
            <w:r w:rsidR="005B0A57" w:rsidRPr="00FC0595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  <w:lang w:val="hy-AM"/>
              </w:rPr>
              <w:t>ճանապարհահատվածի</w:t>
            </w:r>
            <w:r w:rsidR="001C68B2" w:rsidRPr="00FC0595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="005B0A57" w:rsidRPr="00FC0595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  <w:lang w:val="hy-AM"/>
              </w:rPr>
              <w:t>կառուցում</w:t>
            </w:r>
            <w:r w:rsidRPr="00FC0595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>,  Կոմիտասի անվան զբոսայգու վերականգնու</w:t>
            </w:r>
            <w:r w:rsidR="001C68B2" w:rsidRPr="00FC0595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>մ</w:t>
            </w:r>
            <w:r w:rsidRPr="00FC0595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2233" w14:textId="77777777" w:rsidR="001A1DC3" w:rsidRPr="00FC0595" w:rsidRDefault="001A1DC3" w:rsidP="001A1DC3">
            <w:pPr>
              <w:spacing w:after="0"/>
              <w:jc w:val="both"/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>85.67 մլն ԱՄՆ դոլար</w:t>
            </w:r>
          </w:p>
          <w:p w14:paraId="6B5D544C" w14:textId="77777777" w:rsidR="007A706F" w:rsidRPr="00FC0595" w:rsidRDefault="007A706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DFB7" w14:textId="1074918B" w:rsidR="007A706F" w:rsidRPr="00FC0595" w:rsidRDefault="001A1DC3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>2028թ.</w:t>
            </w:r>
          </w:p>
        </w:tc>
      </w:tr>
      <w:tr w:rsidR="007A706F" w:rsidRPr="00FC0595" w14:paraId="3E84055B" w14:textId="77777777" w:rsidTr="001A1DC3">
        <w:trPr>
          <w:gridAfter w:val="1"/>
          <w:wAfter w:w="31" w:type="dxa"/>
          <w:trHeight w:val="135"/>
        </w:trPr>
        <w:tc>
          <w:tcPr>
            <w:tcW w:w="4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B69A" w14:textId="77777777" w:rsidR="007A706F" w:rsidRPr="00FC0595" w:rsidRDefault="007A706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FDA0" w14:textId="77777777" w:rsidR="007A706F" w:rsidRPr="00FC0595" w:rsidRDefault="007A706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A822" w14:textId="77777777" w:rsidR="007A706F" w:rsidRPr="00FC0595" w:rsidRDefault="007A706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7A706F" w:rsidRPr="00FC0595" w14:paraId="3DE59970" w14:textId="77777777" w:rsidTr="001A1DC3">
        <w:trPr>
          <w:gridAfter w:val="1"/>
          <w:wAfter w:w="31" w:type="dxa"/>
          <w:trHeight w:val="135"/>
        </w:trPr>
        <w:tc>
          <w:tcPr>
            <w:tcW w:w="4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1E0C" w14:textId="4E5789F8" w:rsidR="007A706F" w:rsidRPr="00FC0595" w:rsidRDefault="007A706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77F7" w14:textId="77777777" w:rsidR="007A706F" w:rsidRPr="00FC0595" w:rsidRDefault="007A706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351E" w14:textId="77777777" w:rsidR="007A706F" w:rsidRPr="00FC0595" w:rsidRDefault="007A706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3D54AC" w:rsidRPr="00FC0595" w14:paraId="74E4A1E9" w14:textId="77777777" w:rsidTr="001A1DC3">
        <w:trPr>
          <w:gridAfter w:val="1"/>
          <w:wAfter w:w="31" w:type="dxa"/>
        </w:trPr>
        <w:tc>
          <w:tcPr>
            <w:tcW w:w="97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E8" w14:textId="49421DB9" w:rsidR="003D54AC" w:rsidRPr="00FC0595" w:rsidRDefault="003D54AC" w:rsidP="007A706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sz w:val="20"/>
                <w:szCs w:val="20"/>
              </w:rPr>
              <w:t>2.</w:t>
            </w:r>
            <w:r w:rsidR="007A706F" w:rsidRPr="00FC0595">
              <w:rPr>
                <w:rFonts w:ascii="GHEA Grapalat" w:eastAsiaTheme="minorEastAsia" w:hAnsi="GHEA Grapalat" w:cs="Sylfaen"/>
                <w:sz w:val="20"/>
                <w:szCs w:val="20"/>
              </w:rPr>
              <w:t>7</w:t>
            </w:r>
            <w:r w:rsidRPr="00FC0595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ՄԻՋՈՑԱՌՈՒՄՆԵՐԻ ՀԻՄՔՈՒՄ ԴՐՎԱԾ ԾԱԽՍԵՐԻ ԲՆՈՒՅԹԸ</w:t>
            </w:r>
          </w:p>
        </w:tc>
      </w:tr>
      <w:tr w:rsidR="003D54AC" w:rsidRPr="00FC0595" w14:paraId="74E4A1EE" w14:textId="77777777" w:rsidTr="001A1DC3">
        <w:trPr>
          <w:gridAfter w:val="1"/>
          <w:wAfter w:w="31" w:type="dxa"/>
          <w:trHeight w:val="255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A" w14:textId="77777777" w:rsidR="003D54AC" w:rsidRPr="00FC0595" w:rsidRDefault="003D54AC" w:rsidP="003D54A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Garamond"/>
                <w:sz w:val="20"/>
                <w:szCs w:val="20"/>
              </w:rPr>
              <w:t>Միջոցառման անվանումը</w:t>
            </w: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B" w14:textId="77777777" w:rsidR="003D54AC" w:rsidRPr="00FC0595" w:rsidRDefault="003D54AC" w:rsidP="003D54A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Պարտադիր կամ հայեցողական պարտավորությունների </w:t>
            </w:r>
            <w:r w:rsidRPr="00FC0595">
              <w:rPr>
                <w:rFonts w:ascii="GHEA Grapalat" w:eastAsiaTheme="minorEastAsia" w:hAnsi="GHEA Grapalat" w:cs="Garamond"/>
                <w:sz w:val="20"/>
                <w:szCs w:val="20"/>
              </w:rPr>
              <w:lastRenderedPageBreak/>
              <w:t>շրջանակը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C" w14:textId="77777777" w:rsidR="003D54AC" w:rsidRPr="00FC0595" w:rsidRDefault="003D54AC" w:rsidP="003D54A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Garamond"/>
                <w:sz w:val="20"/>
                <w:szCs w:val="20"/>
              </w:rPr>
              <w:lastRenderedPageBreak/>
              <w:t xml:space="preserve">Պարտադիր պարտավորության շրջանակներում գործադիր </w:t>
            </w:r>
            <w:r w:rsidRPr="00FC0595">
              <w:rPr>
                <w:rFonts w:ascii="GHEA Grapalat" w:eastAsiaTheme="minorEastAsia" w:hAnsi="GHEA Grapalat" w:cs="Garamond"/>
                <w:sz w:val="20"/>
                <w:szCs w:val="20"/>
              </w:rPr>
              <w:lastRenderedPageBreak/>
              <w:t>մարմնի հայեցողական իրավասությունների շրջանակները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D" w14:textId="77777777" w:rsidR="003D54AC" w:rsidRPr="00FC0595" w:rsidRDefault="003D54AC" w:rsidP="003D54A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Garamond"/>
                <w:sz w:val="20"/>
                <w:szCs w:val="20"/>
              </w:rPr>
              <w:lastRenderedPageBreak/>
              <w:t xml:space="preserve">Պարտադիր կամ հայեցողական պարտավորությունը </w:t>
            </w:r>
            <w:r w:rsidRPr="00FC0595">
              <w:rPr>
                <w:rFonts w:ascii="GHEA Grapalat" w:eastAsiaTheme="minorEastAsia" w:hAnsi="GHEA Grapalat" w:cs="Garamond"/>
                <w:sz w:val="20"/>
                <w:szCs w:val="20"/>
              </w:rPr>
              <w:lastRenderedPageBreak/>
              <w:t>սահմանող օրենսդրական հիմքերը</w:t>
            </w:r>
          </w:p>
        </w:tc>
      </w:tr>
      <w:tr w:rsidR="003D54AC" w:rsidRPr="00FC0595" w14:paraId="74E4A1F0" w14:textId="77777777" w:rsidTr="001A1DC3">
        <w:trPr>
          <w:gridAfter w:val="1"/>
          <w:wAfter w:w="31" w:type="dxa"/>
          <w:trHeight w:val="284"/>
        </w:trPr>
        <w:tc>
          <w:tcPr>
            <w:tcW w:w="97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F" w14:textId="77777777" w:rsidR="003D54AC" w:rsidRPr="00FC0595" w:rsidRDefault="003D54AC" w:rsidP="003D54AC">
            <w:pPr>
              <w:spacing w:after="0"/>
              <w:rPr>
                <w:rFonts w:ascii="GHEA Grapalat" w:eastAsiaTheme="minorEastAsia" w:hAnsi="GHEA Grapalat" w:cs="Times New Roman"/>
                <w:sz w:val="20"/>
                <w:szCs w:val="20"/>
              </w:rPr>
            </w:pPr>
            <w:r w:rsidRPr="00FC0595">
              <w:rPr>
                <w:rFonts w:ascii="GHEA Grapalat" w:eastAsia="MS Mincho" w:hAnsi="GHEA Grapalat" w:cs="MS Mincho"/>
                <w:sz w:val="20"/>
                <w:szCs w:val="20"/>
              </w:rPr>
              <w:lastRenderedPageBreak/>
              <w:t>Պարտադիր ծախսերին դասվող միջոցառումներ, այդ թվում՝</w:t>
            </w:r>
          </w:p>
        </w:tc>
      </w:tr>
      <w:tr w:rsidR="001A1DC3" w:rsidRPr="00FC0595" w14:paraId="74E4A1F5" w14:textId="77777777" w:rsidTr="001A1DC3">
        <w:trPr>
          <w:gridAfter w:val="1"/>
          <w:wAfter w:w="31" w:type="dxa"/>
          <w:trHeight w:val="284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1" w14:textId="2DF9E03F" w:rsidR="001A1DC3" w:rsidRPr="00FC0595" w:rsidRDefault="001A1DC3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Ասիական զարգացման բանկի աջակցությամբ իրականացվող քաղաքային զարգացման ներդրումային ծրագրի համակարգում և կառավարում</w:t>
            </w: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CA0D5" w14:textId="77777777" w:rsidR="001A1DC3" w:rsidRPr="00FC0595" w:rsidRDefault="001A1DC3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-Հողի օտարման և տարաբնակեցման ծրագիր (ՀՕՏԾ),</w:t>
            </w:r>
          </w:p>
          <w:p w14:paraId="7353044F" w14:textId="77777777" w:rsidR="001A1DC3" w:rsidRPr="00FC0595" w:rsidRDefault="001A1DC3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52D95158" w14:textId="77777777" w:rsidR="001A1DC3" w:rsidRPr="00FC0595" w:rsidRDefault="001A1DC3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-ՀՕՏԾ արտաքին մոնիտորինգ,</w:t>
            </w:r>
          </w:p>
          <w:p w14:paraId="7612868A" w14:textId="77777777" w:rsidR="001A1DC3" w:rsidRPr="00FC0595" w:rsidRDefault="001A1DC3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3FC059B7" w14:textId="10DCC39F" w:rsidR="001A1DC3" w:rsidRPr="00FC0595" w:rsidRDefault="001A1DC3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-</w:t>
            </w:r>
            <w:r w:rsidR="00FC059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ծ</w:t>
            </w:r>
            <w:r w:rsidRPr="00FC059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րագրի աուդիտ,</w:t>
            </w:r>
          </w:p>
          <w:p w14:paraId="513E8571" w14:textId="77777777" w:rsidR="001A1DC3" w:rsidRPr="00FC0595" w:rsidRDefault="001A1DC3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74E4A1F2" w14:textId="66921039" w:rsidR="001A1DC3" w:rsidRPr="00FC0595" w:rsidRDefault="001A1DC3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-ծրագրի իրականացման մասնագետների խմբի աշխատավարձ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54D6" w14:textId="77777777" w:rsidR="001A1DC3" w:rsidRPr="00FC0595" w:rsidRDefault="001A1DC3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217F6A86" w14:textId="77777777" w:rsidR="008E3224" w:rsidRPr="00FC0595" w:rsidRDefault="008E3224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3026686E" w14:textId="77777777" w:rsidR="008E3224" w:rsidRPr="00FC0595" w:rsidRDefault="008E3224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4C80FDF4" w14:textId="77777777" w:rsidR="008E3224" w:rsidRPr="00FC0595" w:rsidRDefault="008E3224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0B9B6A1D" w14:textId="77777777" w:rsidR="008E3224" w:rsidRPr="00FC0595" w:rsidRDefault="008E3224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74E4A1F3" w14:textId="5FD5923C" w:rsidR="008E3224" w:rsidRPr="00FC0595" w:rsidRDefault="008E3224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ՀՀ կառավարության համաֆինանսավորում հարկերի մասով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CDE8" w14:textId="77777777" w:rsidR="001A1DC3" w:rsidRPr="00FC0595" w:rsidRDefault="003E0936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Կառավարության որոշում</w:t>
            </w:r>
          </w:p>
          <w:p w14:paraId="396EFA46" w14:textId="77777777" w:rsidR="008E3224" w:rsidRPr="00FC0595" w:rsidRDefault="008E3224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718423B9" w14:textId="77777777" w:rsidR="008E3224" w:rsidRPr="00FC0595" w:rsidRDefault="008E3224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755B574E" w14:textId="77777777" w:rsidR="008E3224" w:rsidRPr="00FC0595" w:rsidRDefault="008E3224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74E4A1F4" w14:textId="4C314924" w:rsidR="008E3224" w:rsidRPr="00FC0595" w:rsidRDefault="008E3224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Վարկային համաձայնագիր</w:t>
            </w:r>
          </w:p>
        </w:tc>
      </w:tr>
      <w:tr w:rsidR="001A1DC3" w:rsidRPr="00FC0595" w14:paraId="74E4A1FA" w14:textId="77777777" w:rsidTr="001A1DC3">
        <w:trPr>
          <w:gridAfter w:val="1"/>
          <w:wAfter w:w="31" w:type="dxa"/>
          <w:trHeight w:val="284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6" w14:textId="7111F9BB" w:rsidR="001A1DC3" w:rsidRPr="00FC0595" w:rsidRDefault="001A1DC3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Ասիական զարգացման բանկի աջակցությամբ իրականացվող քաղաքային զարգացման ներդրումային ծրագրի շրջանակներում ճանապարհային շինարարություն</w:t>
            </w: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6C13" w14:textId="77777777" w:rsidR="001A1DC3" w:rsidRPr="00FC0595" w:rsidRDefault="001A1DC3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-</w:t>
            </w:r>
            <w:r w:rsidRPr="00FC0595">
              <w:rPr>
                <w:rFonts w:ascii="GHEA Grapalat" w:hAnsi="GHEA Grapalat"/>
              </w:rPr>
              <w:t xml:space="preserve"> </w:t>
            </w:r>
            <w:r w:rsidRPr="00FC059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Իսակով-Արշակունյաց  ճանապարհահատվածի կառուցում</w:t>
            </w:r>
          </w:p>
          <w:p w14:paraId="608CF988" w14:textId="77777777" w:rsidR="001A1DC3" w:rsidRPr="00FC0595" w:rsidRDefault="001A1DC3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1B4DAE13" w14:textId="77777777" w:rsidR="001A1DC3" w:rsidRPr="00FC0595" w:rsidRDefault="001A1DC3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-Իսակով-Արշակունյաց  ճանապարհահատվածի կառուցման տեխնիկական հսկողություն</w:t>
            </w:r>
          </w:p>
          <w:p w14:paraId="0E1BD650" w14:textId="77777777" w:rsidR="001A1DC3" w:rsidRPr="00FC0595" w:rsidRDefault="001A1DC3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74E4A1F7" w14:textId="5CF97282" w:rsidR="001A1DC3" w:rsidRPr="00FC0595" w:rsidRDefault="001A1DC3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-Կոմիտասի անվան զբոսայգու նախագծային աշխատանքներ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887E" w14:textId="77777777" w:rsidR="008E3224" w:rsidRPr="00FC0595" w:rsidRDefault="008E3224" w:rsidP="008E3224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  <w:p w14:paraId="119022F1" w14:textId="77777777" w:rsidR="008E3224" w:rsidRPr="00FC0595" w:rsidRDefault="008E3224" w:rsidP="008E3224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  <w:p w14:paraId="619930DF" w14:textId="77777777" w:rsidR="008E3224" w:rsidRPr="00FC0595" w:rsidRDefault="008E3224" w:rsidP="008E3224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  <w:p w14:paraId="4CF4B320" w14:textId="77777777" w:rsidR="008E3224" w:rsidRPr="00FC0595" w:rsidRDefault="008E3224" w:rsidP="008E3224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  <w:p w14:paraId="74E4A1F8" w14:textId="0A3C6E2E" w:rsidR="001A1DC3" w:rsidRPr="00FC0595" w:rsidRDefault="008E3224" w:rsidP="004075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ՀՀ կառավարության համաֆինանսավորում հարկերի մասով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77FB" w14:textId="77777777" w:rsidR="008E3224" w:rsidRPr="00FC0595" w:rsidRDefault="008E3224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  <w:p w14:paraId="210E9B9F" w14:textId="77777777" w:rsidR="008E3224" w:rsidRPr="00FC0595" w:rsidRDefault="008E3224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  <w:p w14:paraId="4874E885" w14:textId="77777777" w:rsidR="008E3224" w:rsidRPr="00FC0595" w:rsidRDefault="008E3224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  <w:p w14:paraId="48091447" w14:textId="77777777" w:rsidR="008E3224" w:rsidRPr="00FC0595" w:rsidRDefault="008E3224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  <w:p w14:paraId="74E4A1F9" w14:textId="48AC5130" w:rsidR="001A1DC3" w:rsidRPr="00FC0595" w:rsidRDefault="008E3224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Վարկային համաձայնագիր</w:t>
            </w:r>
          </w:p>
        </w:tc>
      </w:tr>
      <w:tr w:rsidR="001A1DC3" w:rsidRPr="00FC0595" w14:paraId="74E4A1FC" w14:textId="77777777" w:rsidTr="001A1DC3">
        <w:trPr>
          <w:gridAfter w:val="1"/>
          <w:wAfter w:w="31" w:type="dxa"/>
          <w:trHeight w:val="284"/>
        </w:trPr>
        <w:tc>
          <w:tcPr>
            <w:tcW w:w="97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B" w14:textId="77777777" w:rsidR="001A1DC3" w:rsidRPr="00FC0595" w:rsidRDefault="001A1DC3" w:rsidP="001A1DC3">
            <w:pPr>
              <w:spacing w:after="0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FC0595">
              <w:rPr>
                <w:rFonts w:ascii="GHEA Grapalat" w:eastAsia="MS Mincho" w:hAnsi="GHEA Grapalat" w:cs="MS Mincho"/>
                <w:sz w:val="20"/>
                <w:szCs w:val="20"/>
              </w:rPr>
              <w:t>Հայեցողական ծախսերին դասվող միջոցառումներ, այդ թվում՝</w:t>
            </w:r>
          </w:p>
        </w:tc>
      </w:tr>
      <w:tr w:rsidR="001A1DC3" w:rsidRPr="00FC0595" w14:paraId="74E4A1FE" w14:textId="77777777" w:rsidTr="001A1DC3">
        <w:trPr>
          <w:gridAfter w:val="1"/>
          <w:wAfter w:w="31" w:type="dxa"/>
          <w:trHeight w:val="284"/>
        </w:trPr>
        <w:tc>
          <w:tcPr>
            <w:tcW w:w="97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D" w14:textId="77777777" w:rsidR="001A1DC3" w:rsidRPr="00FC0595" w:rsidRDefault="001A1DC3" w:rsidP="001A1DC3">
            <w:pPr>
              <w:spacing w:after="0"/>
              <w:ind w:left="284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FC0595">
              <w:rPr>
                <w:rFonts w:ascii="GHEA Grapalat" w:eastAsia="MS Mincho" w:hAnsi="GHEA Grapalat" w:cs="MS Mincho"/>
                <w:sz w:val="20"/>
                <w:szCs w:val="20"/>
              </w:rPr>
              <w:t>Շարունակական բնույթի հայեցողական ծախսերին դասվող միջոցառումներ, այդ թվում՝</w:t>
            </w:r>
          </w:p>
        </w:tc>
      </w:tr>
      <w:tr w:rsidR="001A1DC3" w:rsidRPr="00FC0595" w14:paraId="74E4A203" w14:textId="77777777" w:rsidTr="001A1DC3">
        <w:trPr>
          <w:gridAfter w:val="1"/>
          <w:wAfter w:w="31" w:type="dxa"/>
          <w:trHeight w:val="284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F" w14:textId="77777777" w:rsidR="001A1DC3" w:rsidRPr="00FC0595" w:rsidRDefault="001A1DC3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0" w14:textId="77777777" w:rsidR="001A1DC3" w:rsidRPr="00FC0595" w:rsidRDefault="001A1DC3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1" w14:textId="77777777" w:rsidR="001A1DC3" w:rsidRPr="00FC0595" w:rsidRDefault="001A1DC3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2" w14:textId="77777777" w:rsidR="001A1DC3" w:rsidRPr="00FC0595" w:rsidRDefault="001A1DC3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1A1DC3" w:rsidRPr="00FC0595" w14:paraId="74E4A208" w14:textId="77777777" w:rsidTr="001A1DC3">
        <w:trPr>
          <w:gridAfter w:val="1"/>
          <w:wAfter w:w="31" w:type="dxa"/>
          <w:trHeight w:val="284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4" w14:textId="77777777" w:rsidR="001A1DC3" w:rsidRPr="00FC0595" w:rsidRDefault="001A1DC3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5" w14:textId="77777777" w:rsidR="001A1DC3" w:rsidRPr="00FC0595" w:rsidRDefault="001A1DC3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6" w14:textId="77777777" w:rsidR="001A1DC3" w:rsidRPr="00FC0595" w:rsidRDefault="001A1DC3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7" w14:textId="77777777" w:rsidR="001A1DC3" w:rsidRPr="00FC0595" w:rsidRDefault="001A1DC3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1A1DC3" w:rsidRPr="00FC0595" w14:paraId="74E4A20A" w14:textId="77777777" w:rsidTr="001A1DC3">
        <w:trPr>
          <w:gridAfter w:val="1"/>
          <w:wAfter w:w="31" w:type="dxa"/>
          <w:trHeight w:val="284"/>
        </w:trPr>
        <w:tc>
          <w:tcPr>
            <w:tcW w:w="97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209" w14:textId="77777777" w:rsidR="001A1DC3" w:rsidRPr="00FC0595" w:rsidRDefault="001A1DC3" w:rsidP="001A1DC3">
            <w:pPr>
              <w:spacing w:after="0" w:line="240" w:lineRule="auto"/>
              <w:ind w:left="284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FC0595">
              <w:rPr>
                <w:rFonts w:ascii="GHEA Grapalat" w:eastAsia="MS Mincho" w:hAnsi="GHEA Grapalat" w:cs="MS Mincho"/>
                <w:sz w:val="20"/>
                <w:szCs w:val="20"/>
              </w:rPr>
              <w:t>Շարունակական բնույթի հայեցողական ծախսերին չդասվող միջոցառումներ, այդ թվում՝</w:t>
            </w:r>
          </w:p>
        </w:tc>
      </w:tr>
      <w:tr w:rsidR="001A1DC3" w:rsidRPr="00FC0595" w14:paraId="74E4A20F" w14:textId="77777777" w:rsidTr="001A1DC3">
        <w:trPr>
          <w:gridAfter w:val="1"/>
          <w:wAfter w:w="31" w:type="dxa"/>
          <w:trHeight w:val="21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B" w14:textId="77777777" w:rsidR="001A1DC3" w:rsidRPr="00FC0595" w:rsidRDefault="001A1DC3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C" w14:textId="77777777" w:rsidR="001A1DC3" w:rsidRPr="00FC0595" w:rsidRDefault="001A1DC3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D" w14:textId="77777777" w:rsidR="001A1DC3" w:rsidRPr="00FC0595" w:rsidRDefault="001A1DC3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E" w14:textId="77777777" w:rsidR="001A1DC3" w:rsidRPr="00FC0595" w:rsidRDefault="001A1DC3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1A1DC3" w:rsidRPr="00FC0595" w14:paraId="74E4A211" w14:textId="77777777" w:rsidTr="001A1DC3">
        <w:trPr>
          <w:gridAfter w:val="1"/>
          <w:wAfter w:w="31" w:type="dxa"/>
        </w:trPr>
        <w:tc>
          <w:tcPr>
            <w:tcW w:w="97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0" w14:textId="70484EA1" w:rsidR="001A1DC3" w:rsidRPr="00FC0595" w:rsidRDefault="001A1DC3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sz w:val="20"/>
                <w:szCs w:val="20"/>
              </w:rPr>
              <w:t>2.8 ԾՐԱԳՐԻ ԻՐԱԿԱՆԱՑՄԱՆ ԵՂԱՆԱԿԸ (ՄԻՋՈՑՆԵՐԸ ԵՎ ԻՐԱԿԱՆԱՑՆՈՂ ԿԱԶՄԱԿԵՐՊՈՒԹՅՈՒՆՆԵՐԻ ՇՐՋԱՆԱԿԸ)</w:t>
            </w:r>
          </w:p>
        </w:tc>
      </w:tr>
      <w:tr w:rsidR="001A1DC3" w:rsidRPr="00D90A73" w14:paraId="74E4A213" w14:textId="77777777" w:rsidTr="001A1DC3">
        <w:trPr>
          <w:gridAfter w:val="1"/>
          <w:wAfter w:w="31" w:type="dxa"/>
          <w:trHeight w:val="588"/>
        </w:trPr>
        <w:tc>
          <w:tcPr>
            <w:tcW w:w="97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D629" w14:textId="77777777" w:rsidR="001A1DC3" w:rsidRPr="00FC0595" w:rsidRDefault="001A1DC3" w:rsidP="001A1DC3">
            <w:pPr>
              <w:widowControl w:val="0"/>
              <w:tabs>
                <w:tab w:val="left" w:pos="331"/>
              </w:tabs>
              <w:rPr>
                <w:rFonts w:ascii="GHEA Grapalat" w:hAnsi="GHEA Grapalat" w:cs="Arial"/>
                <w:noProof/>
                <w:color w:val="000000" w:themeColor="text1"/>
                <w:sz w:val="20"/>
                <w:lang w:val="af-ZA"/>
              </w:rPr>
            </w:pPr>
            <w:r w:rsidRPr="00FC0595">
              <w:rPr>
                <w:rFonts w:ascii="GHEA Grapalat" w:hAnsi="GHEA Grapalat" w:cs="Arial"/>
                <w:noProof/>
                <w:color w:val="000000" w:themeColor="text1"/>
                <w:sz w:val="20"/>
                <w:lang w:val="af-ZA"/>
              </w:rPr>
              <w:t>Ծրագրի իրականացնող կառույցը Երևանի քաղաքապետարանն է:</w:t>
            </w:r>
          </w:p>
          <w:p w14:paraId="2384CCEC" w14:textId="77777777" w:rsidR="001A1DC3" w:rsidRPr="00FC0595" w:rsidRDefault="001A1DC3" w:rsidP="001A1DC3">
            <w:pPr>
              <w:widowControl w:val="0"/>
              <w:tabs>
                <w:tab w:val="left" w:pos="331"/>
              </w:tabs>
              <w:rPr>
                <w:rFonts w:ascii="GHEA Grapalat" w:hAnsi="GHEA Grapalat" w:cs="Arial"/>
                <w:noProof/>
                <w:color w:val="000000" w:themeColor="text1"/>
                <w:sz w:val="20"/>
                <w:lang w:val="af-ZA"/>
              </w:rPr>
            </w:pPr>
            <w:r w:rsidRPr="00FC0595">
              <w:rPr>
                <w:rFonts w:ascii="GHEA Grapalat" w:hAnsi="GHEA Grapalat" w:cs="Arial"/>
                <w:noProof/>
                <w:color w:val="000000" w:themeColor="text1"/>
                <w:sz w:val="20"/>
                <w:lang w:val="af-ZA"/>
              </w:rPr>
              <w:t>Ծրագրի իրականացման գրասենյակի՝ «Երևանի կառուցապատման ներդրումային ծրագրերի իրականացման» ՀՈԱԿ-ի  միջոցով իրականացնում է ծրագրի առօրյա համակարգումը և ապահովում է ծրագրին առնչվող խնդիրների ժամանակին լուծումը:</w:t>
            </w:r>
          </w:p>
          <w:p w14:paraId="74E4A212" w14:textId="77777777" w:rsidR="001A1DC3" w:rsidRPr="00FC0595" w:rsidRDefault="001A1DC3" w:rsidP="001A1DC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af-ZA"/>
              </w:rPr>
            </w:pPr>
          </w:p>
        </w:tc>
      </w:tr>
    </w:tbl>
    <w:p w14:paraId="74E4A214" w14:textId="77777777" w:rsidR="003D54AC" w:rsidRPr="00FC0595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215" w14:textId="77777777" w:rsidR="003D54AC" w:rsidRPr="00FC0595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  <w:lang w:val="hy-AM"/>
        </w:rPr>
      </w:pPr>
      <w:r w:rsidRPr="00FC0595">
        <w:rPr>
          <w:rFonts w:ascii="GHEA Grapalat" w:eastAsiaTheme="minorEastAsia" w:hAnsi="GHEA Grapalat" w:cs="Sylfaen"/>
          <w:bCs/>
          <w:sz w:val="20"/>
          <w:szCs w:val="20"/>
          <w:lang w:val="hy-AM"/>
        </w:rPr>
        <w:lastRenderedPageBreak/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783"/>
        <w:gridCol w:w="2340"/>
        <w:gridCol w:w="425"/>
        <w:gridCol w:w="709"/>
        <w:gridCol w:w="3260"/>
      </w:tblGrid>
      <w:tr w:rsidR="003D54AC" w:rsidRPr="00FC0595" w14:paraId="74E4A217" w14:textId="77777777" w:rsidTr="007C44D6">
        <w:tc>
          <w:tcPr>
            <w:tcW w:w="9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6" w14:textId="77777777" w:rsidR="003D54AC" w:rsidRPr="00FC0595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3.1 </w:t>
            </w:r>
            <w:r w:rsidRPr="00FC0595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FC0595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FC0595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3D54AC" w:rsidRPr="00FC0595" w14:paraId="74E4A21B" w14:textId="77777777" w:rsidTr="007C44D6">
        <w:trPr>
          <w:trHeight w:val="460"/>
        </w:trPr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8" w14:textId="77777777" w:rsidR="003D54AC" w:rsidRPr="00FC0595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2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9" w14:textId="77777777" w:rsidR="003D54AC" w:rsidRPr="00FC0595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A" w14:textId="77777777" w:rsidR="003D54AC" w:rsidRPr="00FC0595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3D54AC" w:rsidRPr="00FC0595" w14:paraId="74E4A21F" w14:textId="77777777" w:rsidTr="007C44D6">
        <w:trPr>
          <w:trHeight w:val="168"/>
        </w:trPr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C" w14:textId="4010E0DE" w:rsidR="003D54AC" w:rsidRPr="00FC0595" w:rsidRDefault="001A1DC3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hAnsi="GHEA Grapalat" w:cs="Arial"/>
                <w:noProof/>
                <w:color w:val="000000" w:themeColor="text1"/>
                <w:sz w:val="20"/>
                <w:lang w:val="af-ZA"/>
              </w:rPr>
              <w:t>Բարելավել քաղաքային կայուն  ներառական շարժունակությունն ու ծառայությունները</w:t>
            </w:r>
          </w:p>
        </w:tc>
        <w:tc>
          <w:tcPr>
            <w:tcW w:w="2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D" w14:textId="77777777" w:rsidR="003D54AC" w:rsidRPr="00FC0595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E" w14:textId="77777777" w:rsidR="003D54AC" w:rsidRPr="00FC0595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FC0595" w14:paraId="74E4A223" w14:textId="77777777" w:rsidTr="007C44D6">
        <w:trPr>
          <w:trHeight w:val="77"/>
        </w:trPr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0" w14:textId="77777777" w:rsidR="003D54AC" w:rsidRPr="00FC0595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1" w14:textId="77777777" w:rsidR="003D54AC" w:rsidRPr="00FC0595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2" w14:textId="77777777" w:rsidR="003D54AC" w:rsidRPr="00FC0595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FC0595" w14:paraId="74E4A229" w14:textId="77777777" w:rsidTr="007C44D6">
        <w:tc>
          <w:tcPr>
            <w:tcW w:w="9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28" w14:textId="77777777" w:rsidR="003D54AC" w:rsidRPr="00FC0595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3.2 ԾՐԱԳՐԻ ՄԻՋՈՑԱՌՈՒՄՆԵՐԻ ԱՐԴՅՈՒՆՔՆԵՐԸ՝</w:t>
            </w:r>
          </w:p>
        </w:tc>
      </w:tr>
      <w:tr w:rsidR="003D54AC" w:rsidRPr="00FC0595" w14:paraId="74E4A22F" w14:textId="77777777" w:rsidTr="007C44D6">
        <w:trPr>
          <w:trHeight w:val="34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A" w14:textId="77777777" w:rsidR="003D54AC" w:rsidRPr="00FC0595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B" w14:textId="77777777" w:rsidR="003D54AC" w:rsidRPr="00FC0595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C" w14:textId="77777777" w:rsidR="003D54AC" w:rsidRPr="00FC0595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արդյունքի չափորոշիչը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D" w14:textId="77777777" w:rsidR="003D54AC" w:rsidRPr="00FC0595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E" w14:textId="77777777" w:rsidR="003D54AC" w:rsidRPr="00FC0595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3D54AC" w:rsidRPr="00FC0595" w14:paraId="74E4A235" w14:textId="77777777" w:rsidTr="007C44D6">
        <w:trPr>
          <w:trHeight w:val="160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0" w14:textId="4A6EA4A9" w:rsidR="003D54AC" w:rsidRPr="00FC0595" w:rsidRDefault="00AF62E2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12029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1" w14:textId="4D45EBC2" w:rsidR="003D54AC" w:rsidRPr="00FC0595" w:rsidRDefault="00AF62E2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Ասիական զարգացման բանկի աջակցությամբ իրականացվող քաղաքային զարգացման ներդրումային ծրագրի համակարգում և կառավարում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2" w14:textId="2BC1A9E6" w:rsidR="003D54AC" w:rsidRPr="00FC0595" w:rsidRDefault="007C44D6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Ֆինանսական աուդիտ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3" w14:textId="3B5E9F29" w:rsidR="003D54AC" w:rsidRPr="00FC0595" w:rsidRDefault="007C44D6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4" w14:textId="2C5BCB4A" w:rsidR="003D54AC" w:rsidRPr="00FC0595" w:rsidRDefault="00A9036D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Աղյուսակ #1</w:t>
            </w:r>
          </w:p>
        </w:tc>
      </w:tr>
      <w:tr w:rsidR="003D54AC" w:rsidRPr="00FC0595" w14:paraId="74E4A23B" w14:textId="77777777" w:rsidTr="007C44D6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6" w14:textId="77777777" w:rsidR="003D54AC" w:rsidRPr="00FC0595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7" w14:textId="77777777" w:rsidR="003D54AC" w:rsidRPr="00FC0595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8" w14:textId="78608887" w:rsidR="003D54AC" w:rsidRPr="00FC0595" w:rsidRDefault="007C44D6" w:rsidP="007C44D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Հողի օտարման և տարաբնակեցման ծրագիր (ՀՕՏԾ)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9" w14:textId="2745067A" w:rsidR="003D54AC" w:rsidRPr="00FC0595" w:rsidRDefault="007C44D6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հատ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4727" w14:textId="77777777" w:rsidR="00A451D2" w:rsidRPr="00FC0595" w:rsidRDefault="00A451D2" w:rsidP="00A451D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Աղյուսակ #2</w:t>
            </w:r>
          </w:p>
          <w:p w14:paraId="74E4A23A" w14:textId="77777777" w:rsidR="003D54AC" w:rsidRPr="00FC0595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3D54AC" w:rsidRPr="00FC0595" w14:paraId="74E4A241" w14:textId="77777777" w:rsidTr="007C44D6">
        <w:trPr>
          <w:trHeight w:val="255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C" w14:textId="77777777" w:rsidR="003D54AC" w:rsidRPr="00FC0595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D" w14:textId="77777777" w:rsidR="003D54AC" w:rsidRPr="00FC0595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3E" w14:textId="4A724F20" w:rsidR="003D54AC" w:rsidRPr="00FC0595" w:rsidRDefault="007C44D6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ՀՕՏԾ արտաքին մոնիտորինգ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F" w14:textId="0E4A91C3" w:rsidR="003D54AC" w:rsidRPr="00FC0595" w:rsidRDefault="007C44D6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տոկոս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0" w14:textId="1CE4E829" w:rsidR="003D54AC" w:rsidRPr="00FC0595" w:rsidRDefault="004F755B" w:rsidP="001A3E4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Աղյուսակ</w:t>
            </w:r>
            <w:r w:rsidR="001A3E4D"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#3</w:t>
            </w:r>
          </w:p>
        </w:tc>
      </w:tr>
      <w:tr w:rsidR="003D54AC" w:rsidRPr="00FC0595" w14:paraId="74E4A247" w14:textId="77777777" w:rsidTr="007C44D6">
        <w:trPr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2" w14:textId="2032D9D9" w:rsidR="003D54AC" w:rsidRPr="00FC0595" w:rsidRDefault="00AF62E2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12030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3" w14:textId="5DB38127" w:rsidR="003D54AC" w:rsidRPr="00FC0595" w:rsidRDefault="00AF62E2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Ասիական զարգացման բանկի աջակցությամբ իրականացվող քաղաքային զարգացման ներդրումային ծրագրի շրջանակներում ճանապարհային շինարարություն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4" w14:textId="68B19527" w:rsidR="003D54AC" w:rsidRPr="00FC0595" w:rsidRDefault="007C44D6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Իսակով-Արշակունյաց  ճանապարհահատվածի կառուցում,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5" w14:textId="5B1C5C49" w:rsidR="003D54AC" w:rsidRPr="00FC0595" w:rsidRDefault="007C44D6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տոկոս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6" w14:textId="66D939E1" w:rsidR="003D54AC" w:rsidRPr="00FC0595" w:rsidRDefault="008779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Աղյուսակ #</w:t>
            </w: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4</w:t>
            </w:r>
          </w:p>
        </w:tc>
      </w:tr>
      <w:tr w:rsidR="003D54AC" w:rsidRPr="00FC0595" w14:paraId="74E4A24D" w14:textId="77777777" w:rsidTr="007C44D6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8" w14:textId="77777777" w:rsidR="003D54AC" w:rsidRPr="00FC0595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9" w14:textId="77777777" w:rsidR="003D54AC" w:rsidRPr="00FC0595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A" w14:textId="5471E7C5" w:rsidR="003D54AC" w:rsidRPr="00FC0595" w:rsidRDefault="007C44D6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Իսակով-Արշակունյաց  ճանապարհահատվածի կառուցման տեխնիկական հսկողություն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B" w14:textId="468CCE8B" w:rsidR="003D54AC" w:rsidRPr="00FC0595" w:rsidRDefault="007C44D6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ամիս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C" w14:textId="431D4E25" w:rsidR="003D54AC" w:rsidRPr="00FC0595" w:rsidRDefault="00CA5349" w:rsidP="00CA534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Աղյուսակ #</w:t>
            </w: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</w:t>
            </w:r>
          </w:p>
        </w:tc>
      </w:tr>
      <w:tr w:rsidR="003D54AC" w:rsidRPr="00FC0595" w14:paraId="74E4A253" w14:textId="77777777" w:rsidTr="007C44D6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E" w14:textId="77777777" w:rsidR="003D54AC" w:rsidRPr="00FC0595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F" w14:textId="77777777" w:rsidR="003D54AC" w:rsidRPr="00FC0595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50" w14:textId="5E2A04D6" w:rsidR="003D54AC" w:rsidRPr="00FC0595" w:rsidRDefault="007C44D6" w:rsidP="007C44D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Կոմիտասի անվան զբոսայգու նախագծային աշխատանքներ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1" w14:textId="21EE1AF4" w:rsidR="003D54AC" w:rsidRPr="00FC0595" w:rsidRDefault="007C44D6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տոկոս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2" w14:textId="3D3BA166" w:rsidR="003D54AC" w:rsidRPr="00FC0595" w:rsidRDefault="00CA5349" w:rsidP="00CA534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Աղյուսակ #</w:t>
            </w: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6</w:t>
            </w:r>
          </w:p>
        </w:tc>
      </w:tr>
    </w:tbl>
    <w:p w14:paraId="74E4A25A" w14:textId="77777777" w:rsidR="003D54AC" w:rsidRPr="00FC0595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</w:p>
    <w:p w14:paraId="4308E492" w14:textId="77777777" w:rsidR="00D03981" w:rsidRPr="00FC0595" w:rsidRDefault="00D03981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473597CB" w14:textId="77777777" w:rsidR="00D03981" w:rsidRPr="00FC0595" w:rsidRDefault="00D03981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6E0D3005" w14:textId="77777777" w:rsidR="00D03981" w:rsidRPr="00FC0595" w:rsidRDefault="00D03981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0AF81187" w14:textId="77777777" w:rsidR="00D03981" w:rsidRDefault="00D03981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0ECEBDC2" w14:textId="77777777" w:rsidR="0037204B" w:rsidRPr="00FC0595" w:rsidRDefault="0037204B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69C5161F" w14:textId="77777777" w:rsidR="00D03981" w:rsidRDefault="00D03981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506D771B" w14:textId="77777777" w:rsidR="0037204B" w:rsidRPr="00FC0595" w:rsidRDefault="0037204B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bookmarkStart w:id="5" w:name="_GoBack"/>
      <w:bookmarkEnd w:id="5"/>
    </w:p>
    <w:p w14:paraId="48EE984D" w14:textId="77777777" w:rsidR="00D03981" w:rsidRPr="00FC0595" w:rsidRDefault="00D03981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0455912D" w14:textId="77777777" w:rsidR="00D03981" w:rsidRPr="00FC0595" w:rsidRDefault="00D03981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25B" w14:textId="77777777" w:rsid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FC0595">
        <w:rPr>
          <w:rFonts w:ascii="GHEA Grapalat" w:eastAsiaTheme="minorEastAsia" w:hAnsi="GHEA Grapalat" w:cs="Sylfaen"/>
          <w:bCs/>
          <w:sz w:val="20"/>
          <w:szCs w:val="20"/>
        </w:rPr>
        <w:lastRenderedPageBreak/>
        <w:t xml:space="preserve">4. ԾՐԱԳՐԻ ԱՐԴՅՈՒՆՔԱՅԻՆ ՉԱՓՈՐՈՇԻՉՆԵՐԻ ՄԱՆՐԱՄԱՍՆ ՆԿԱՐԱԳՐՈՒԹՅՈՒՆԸ </w:t>
      </w:r>
    </w:p>
    <w:p w14:paraId="573E7423" w14:textId="77777777" w:rsidR="003D1F78" w:rsidRPr="00FC0595" w:rsidRDefault="003D1F78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</w:p>
    <w:p w14:paraId="74E4A25D" w14:textId="7FD1C8C9" w:rsidR="003D54AC" w:rsidRPr="00FC0595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FC0595">
        <w:rPr>
          <w:rFonts w:ascii="GHEA Grapalat" w:eastAsiaTheme="minorEastAsia" w:hAnsi="GHEA Grapalat" w:cs="Sylfaen"/>
          <w:bCs/>
          <w:sz w:val="20"/>
          <w:szCs w:val="20"/>
        </w:rPr>
        <w:t>4.1 Աղյուսակ #</w:t>
      </w:r>
      <w:r w:rsidR="00A9036D" w:rsidRPr="00FC0595">
        <w:rPr>
          <w:rFonts w:ascii="GHEA Grapalat" w:eastAsiaTheme="minorEastAsia" w:hAnsi="GHEA Grapalat" w:cs="Sylfaen"/>
          <w:bCs/>
          <w:sz w:val="20"/>
          <w:szCs w:val="20"/>
          <w:lang w:val="hy-AM"/>
        </w:rPr>
        <w:t>1</w:t>
      </w:r>
      <w:r w:rsidRPr="00FC0595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</w:p>
    <w:p w14:paraId="2E10C1FA" w14:textId="77777777" w:rsidR="00A9036D" w:rsidRPr="00FC0595" w:rsidRDefault="00A9036D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3D54AC" w:rsidRPr="00FC0595" w14:paraId="74E4A25F" w14:textId="77777777" w:rsidTr="00A451D2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5E" w14:textId="77777777" w:rsidR="003D54AC" w:rsidRPr="00FC0595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 նկարագրությունը</w:t>
            </w:r>
          </w:p>
        </w:tc>
      </w:tr>
      <w:tr w:rsidR="003D54AC" w:rsidRPr="00FC0595" w14:paraId="74E4A262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0" w14:textId="27620873" w:rsidR="003D54AC" w:rsidRPr="00FC0595" w:rsidRDefault="003D54AC" w:rsidP="00AA4733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Չափորոշիչի անվանումը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1" w14:textId="4EBC1CD3" w:rsidR="003D54AC" w:rsidRPr="00FC0595" w:rsidRDefault="00A9036D" w:rsidP="00A9036D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Ֆինանսական աուդիտ </w:t>
            </w:r>
          </w:p>
        </w:tc>
      </w:tr>
      <w:tr w:rsidR="003D54AC" w:rsidRPr="00FC0595" w14:paraId="74E4A265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3" w14:textId="77777777" w:rsidR="003D54AC" w:rsidRPr="00FC0595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4" w14:textId="5ECF24D3" w:rsidR="003D54AC" w:rsidRPr="00FC0595" w:rsidRDefault="00A9036D" w:rsidP="00A9036D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Քաղաքային</w:t>
            </w:r>
            <w:r w:rsidR="00805561" w:rsidRPr="00FC059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 xml:space="preserve"> </w:t>
            </w:r>
            <w:r w:rsidRPr="00FC059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զարգացման ներդրումային ծրագ</w:t>
            </w:r>
            <w:r w:rsidRPr="00FC059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ի</w:t>
            </w:r>
            <w:r w:rsidRPr="00FC059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ր</w:t>
            </w:r>
          </w:p>
        </w:tc>
      </w:tr>
      <w:tr w:rsidR="003D54AC" w:rsidRPr="00FC0595" w14:paraId="74E4A268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6" w14:textId="77777777" w:rsidR="003D54AC" w:rsidRPr="00FC0595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7" w14:textId="76F19F83" w:rsidR="003D54AC" w:rsidRPr="00FC0595" w:rsidRDefault="00CE0558" w:rsidP="00A55596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Ծրագրի ֆինանսական հաշվետվությունների ներկայացում</w:t>
            </w:r>
            <w:r w:rsidR="00A55596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, ա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նկախ և օբյեկտիվ կարծիք</w:t>
            </w:r>
            <w:r w:rsidR="00A55596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ի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 արտահայտ</w:t>
            </w:r>
            <w:r w:rsidR="00A55596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ում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 այն մասին, թե արդյոք ծրագրի ֆինանսական հաշվետվությունների բովանդակությունը բոլոր էական առումներով ճշմարիտ և արդարացի պատկերացում է ձևավորում ծրագրի ֆինանսական վիճակի, ֆինանսական կատարողականի և դրամական միջոցների հոսքերի մասին</w:t>
            </w:r>
            <w:r w:rsidR="00A55596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, ինչպես նաև ողջամիտ հավաստող կարծիք վարկային միջոցների օգտագործման և ֆինանսական պայմանագրերին համապատասխանության վերաբերյալ:</w:t>
            </w:r>
            <w:r w:rsidRPr="00FC0595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</w:p>
        </w:tc>
      </w:tr>
      <w:tr w:rsidR="003D54AC" w:rsidRPr="00FC0595" w14:paraId="74E4A26B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9" w14:textId="77777777" w:rsidR="003D54AC" w:rsidRPr="00FC0595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A471A" w14:textId="77777777" w:rsidR="00A9036D" w:rsidRPr="00FC0595" w:rsidRDefault="00A9036D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Հատ</w:t>
            </w:r>
          </w:p>
          <w:p w14:paraId="74E4A26A" w14:textId="10DDB877" w:rsidR="003D54AC" w:rsidRPr="00FC0595" w:rsidRDefault="00A9036D" w:rsidP="0078737B">
            <w:pPr>
              <w:spacing w:after="0"/>
              <w:jc w:val="both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Չ</w:t>
            </w:r>
            <w:r w:rsidR="003D54AC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ափորոշիչը ներկայացվում է տարեկան կտրվածքով: </w:t>
            </w:r>
          </w:p>
        </w:tc>
      </w:tr>
      <w:tr w:rsidR="003D54AC" w:rsidRPr="00FC0595" w14:paraId="74E4A26E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C" w14:textId="77777777" w:rsidR="003D54AC" w:rsidRPr="00FC0595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D" w14:textId="5C366804" w:rsidR="003D54AC" w:rsidRPr="00FC0595" w:rsidRDefault="00AE0499" w:rsidP="00AE0499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Միջոցառման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 արդյունք / ք</w:t>
            </w:r>
            <w:r w:rsidR="00A9036D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անակային</w:t>
            </w:r>
            <w:r w:rsidR="00805561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="003D54AC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</w:p>
        </w:tc>
      </w:tr>
      <w:tr w:rsidR="003D54AC" w:rsidRPr="00FC0595" w14:paraId="74E4A271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F" w14:textId="77777777" w:rsidR="003D54AC" w:rsidRPr="00FC0595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0" w14:textId="500C107B" w:rsidR="003D54AC" w:rsidRPr="00FC0595" w:rsidRDefault="003F6328" w:rsidP="00067595">
            <w:pPr>
              <w:spacing w:after="240" w:line="240" w:lineRule="auto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af-ZA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Դրամական միջոցների մուտքերի և վճարումների մասին հաշվետվություն,</w:t>
            </w:r>
            <w:r w:rsidR="00067595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բյուջեով նախատեսված և փաստացի ծախսերի վերաբերյալ հաշվետվություն,</w:t>
            </w:r>
            <w:r w:rsidR="00067595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կանխավճարային հաշվի քաղվածք,</w:t>
            </w:r>
            <w:r w:rsidR="00067595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ծախսերի ամփոփ հաշվետվություն,</w:t>
            </w:r>
            <w:r w:rsidR="00067595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հաշվապահական հիմնական քաղաքականությունը և բացատրական նշումներ</w:t>
            </w:r>
            <w:r w:rsidR="00067595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,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ցանկացած լրացուցիչ համաձայնեցված ժամանակացույց (օրինակ՝ ակտիվների ամփոփագիր):</w:t>
            </w:r>
          </w:p>
        </w:tc>
      </w:tr>
      <w:tr w:rsidR="003D54AC" w:rsidRPr="00FC0595" w14:paraId="74E4A273" w14:textId="77777777" w:rsidTr="00A451D2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2" w14:textId="77777777" w:rsidR="003D54AC" w:rsidRPr="00FC0595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ստացումը</w:t>
            </w:r>
          </w:p>
        </w:tc>
      </w:tr>
      <w:tr w:rsidR="003D54AC" w:rsidRPr="00FC0595" w14:paraId="74E4A276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4" w14:textId="77777777" w:rsidR="003D54AC" w:rsidRPr="00FC0595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5" w14:textId="0A58DFFA" w:rsidR="003D54AC" w:rsidRPr="00FC0595" w:rsidRDefault="000769AC" w:rsidP="0048324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Ծրագրի ֆինանսական հաշվետվությունները պատրաստվում են Հանրային հատվածի հաշվապահական հաշվառման միջազգային </w:t>
            </w:r>
            <w:r w:rsidR="00483242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ստանդարտներին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(IPSAS)</w:t>
            </w:r>
            <w:r w:rsidR="00483242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 համապատասխան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 դրամարկղային մեթոդով</w:t>
            </w:r>
          </w:p>
        </w:tc>
      </w:tr>
      <w:tr w:rsidR="003D54AC" w:rsidRPr="00FC0595" w14:paraId="74E4A279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7" w14:textId="77777777" w:rsidR="003D54AC" w:rsidRPr="00FC0595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8" w14:textId="420F2F9B" w:rsidR="003D54AC" w:rsidRPr="00FC0595" w:rsidRDefault="00E177E7" w:rsidP="00E177E7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Ֆինանսական տարվա փակումից ոչ ուշ, քան 6 ամսվա ընթացքում </w:t>
            </w:r>
          </w:p>
        </w:tc>
      </w:tr>
      <w:tr w:rsidR="003D54AC" w:rsidRPr="00FC0595" w14:paraId="74E4A27C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A" w14:textId="77777777" w:rsidR="003D54AC" w:rsidRPr="00FC0595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B" w14:textId="25E90A24" w:rsidR="003D54AC" w:rsidRPr="00FC0595" w:rsidRDefault="0016479A" w:rsidP="0016479A">
            <w:pPr>
              <w:widowControl w:val="0"/>
              <w:tabs>
                <w:tab w:val="left" w:pos="331"/>
              </w:tabs>
              <w:spacing w:after="0" w:line="240" w:lineRule="auto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ՏԿԵՆ/</w:t>
            </w:r>
            <w:r w:rsidR="00785420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Երևանի քաղաքապետարան, «Երևանի կառուցապատման ներդրումային ծրագրերի իրագործման գրասենյակ» ՀՈԱԿ</w:t>
            </w:r>
          </w:p>
        </w:tc>
      </w:tr>
      <w:tr w:rsidR="003D54AC" w:rsidRPr="00FC0595" w14:paraId="74E4A27F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D" w14:textId="77777777" w:rsidR="003D54AC" w:rsidRPr="00FC0595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E" w14:textId="6C9B9A92" w:rsidR="003D54AC" w:rsidRPr="00FC0595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3D54AC" w:rsidRPr="00FC0595" w14:paraId="74E4A281" w14:textId="77777777" w:rsidTr="00A451D2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0" w14:textId="77777777" w:rsidR="003D54AC" w:rsidRPr="00FC0595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Այլ նշումներ</w:t>
            </w:r>
          </w:p>
        </w:tc>
      </w:tr>
      <w:tr w:rsidR="003D54AC" w:rsidRPr="00FC0595" w14:paraId="74E4A290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E" w14:textId="77777777" w:rsidR="003D54AC" w:rsidRPr="00FC0595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F" w14:textId="2885B8F1" w:rsidR="003D54AC" w:rsidRPr="00FC0595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</w:tbl>
    <w:p w14:paraId="74E4A291" w14:textId="77777777" w:rsidR="003D54AC" w:rsidRPr="00FC0595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0C3C7D13" w14:textId="79D60D9E" w:rsidR="00A9036D" w:rsidRPr="00FC0595" w:rsidRDefault="00A9036D" w:rsidP="00A9036D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  <w:r w:rsidRPr="00FC0595">
        <w:rPr>
          <w:rFonts w:ascii="GHEA Grapalat" w:eastAsiaTheme="minorEastAsia" w:hAnsi="GHEA Grapalat" w:cs="Sylfaen"/>
          <w:bCs/>
          <w:sz w:val="20"/>
          <w:szCs w:val="20"/>
          <w:lang w:val="hy-AM"/>
        </w:rPr>
        <w:t>4.</w:t>
      </w:r>
      <w:r w:rsidR="00F40376" w:rsidRPr="00FC0595">
        <w:rPr>
          <w:rFonts w:ascii="GHEA Grapalat" w:eastAsiaTheme="minorEastAsia" w:hAnsi="GHEA Grapalat" w:cs="Sylfaen"/>
          <w:bCs/>
          <w:sz w:val="20"/>
          <w:szCs w:val="20"/>
          <w:lang w:val="hy-AM"/>
        </w:rPr>
        <w:t>2</w:t>
      </w:r>
      <w:r w:rsidRPr="00FC0595">
        <w:rPr>
          <w:rFonts w:ascii="GHEA Grapalat" w:eastAsiaTheme="minorEastAsia" w:hAnsi="GHEA Grapalat" w:cs="Sylfaen"/>
          <w:bCs/>
          <w:sz w:val="20"/>
          <w:szCs w:val="20"/>
          <w:lang w:val="hy-AM"/>
        </w:rPr>
        <w:t xml:space="preserve"> Աղյուսակ #</w:t>
      </w:r>
      <w:r w:rsidR="00A451D2" w:rsidRPr="00FC0595">
        <w:rPr>
          <w:rFonts w:ascii="GHEA Grapalat" w:eastAsiaTheme="minorEastAsia" w:hAnsi="GHEA Grapalat" w:cs="Sylfaen"/>
          <w:bCs/>
          <w:sz w:val="20"/>
          <w:szCs w:val="20"/>
          <w:lang w:val="hy-AM"/>
        </w:rPr>
        <w:t>2</w:t>
      </w:r>
    </w:p>
    <w:p w14:paraId="07970292" w14:textId="77777777" w:rsidR="00A9036D" w:rsidRPr="00FC0595" w:rsidRDefault="00A9036D" w:rsidP="00A9036D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A9036D" w:rsidRPr="00FC0595" w14:paraId="074B9FCB" w14:textId="77777777" w:rsidTr="00A451D2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74A4526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 նկարագրությունը</w:t>
            </w:r>
          </w:p>
        </w:tc>
      </w:tr>
      <w:tr w:rsidR="00A9036D" w:rsidRPr="00FC0595" w14:paraId="6F8C5B69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B3DF22E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0BAD6" w14:textId="45EFA9C8" w:rsidR="00A9036D" w:rsidRPr="00FC0595" w:rsidRDefault="00A451D2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Հողի օտարման և տարաբնակեցման ծրագիր (ՀՕՏԾ)</w:t>
            </w:r>
          </w:p>
        </w:tc>
      </w:tr>
      <w:tr w:rsidR="00A9036D" w:rsidRPr="00FC0595" w14:paraId="63EDFADD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69BC9C5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889DE" w14:textId="269AE130" w:rsidR="00A9036D" w:rsidRPr="00FC0595" w:rsidRDefault="00283044" w:rsidP="00D2624A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Հողի</w:t>
            </w:r>
            <w:r w:rsidR="00D2624A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օտարում և տարաբնակեցում</w:t>
            </w:r>
            <w:r w:rsidR="00D2624A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/</w:t>
            </w:r>
            <w:r w:rsidR="00D2624A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Երևան քաղաքի </w:t>
            </w:r>
            <w:r w:rsidR="00C57DF4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Մալաթիա-Սեբաստիա,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Կենտրոն և Շենգավիթ վարչական շրջաններ</w:t>
            </w:r>
          </w:p>
        </w:tc>
      </w:tr>
      <w:tr w:rsidR="00A9036D" w:rsidRPr="00FC0595" w14:paraId="0495144F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BBDDBBC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380E7" w14:textId="1B1D14F6" w:rsidR="00A9036D" w:rsidRPr="00FC0595" w:rsidRDefault="00D2624A" w:rsidP="00D2624A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Ծրագրի իրականացման արդյունքում ազդեցության ենթարկված անձանց գույքերի օտարում, փոխհատուցումների և նպաստների տրամադրում</w:t>
            </w:r>
          </w:p>
        </w:tc>
      </w:tr>
      <w:tr w:rsidR="00A9036D" w:rsidRPr="00FC0595" w14:paraId="041EFFA6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638CDE0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4E11F" w14:textId="77777777" w:rsidR="00D20034" w:rsidRPr="00FC0595" w:rsidRDefault="00D20034" w:rsidP="00D20034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Հատ</w:t>
            </w:r>
          </w:p>
          <w:p w14:paraId="2C3EE68A" w14:textId="3187CA81" w:rsidR="00A9036D" w:rsidRPr="00FC0595" w:rsidRDefault="00D20034" w:rsidP="00D20034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Չափորոշիչը ներկայացվում է տարեկան կտրվածքով: </w:t>
            </w:r>
          </w:p>
        </w:tc>
      </w:tr>
      <w:tr w:rsidR="00A9036D" w:rsidRPr="00FC0595" w14:paraId="2558D50A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44229AB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55EF5" w14:textId="7364C0FC" w:rsidR="00A9036D" w:rsidRPr="00FC0595" w:rsidRDefault="00AE0499" w:rsidP="00AE0499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Միջոցառման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 արդյունք / քանակային</w:t>
            </w:r>
          </w:p>
        </w:tc>
      </w:tr>
      <w:tr w:rsidR="00A9036D" w:rsidRPr="00FC0595" w14:paraId="64EBCF88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BF1BA05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A4667" w14:textId="35E59B7B" w:rsidR="00A9036D" w:rsidRPr="00FC0595" w:rsidRDefault="005D50C9" w:rsidP="00E2196F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Իսակով-Արշակունյաց ճանապարհա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տվածի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շինարարությ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ան արդյունքում</w:t>
            </w:r>
            <w:r w:rsidR="00E2196F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ազդեցության են ենթարկվում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50 տնային </w:t>
            </w:r>
            <w:r w:rsidR="00E2196F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տնտեսություններ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r w:rsidR="00E2196F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իրենց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121 </w:t>
            </w:r>
            <w:r w:rsidR="00E2196F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բնակիչներով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:</w:t>
            </w:r>
          </w:p>
        </w:tc>
      </w:tr>
      <w:tr w:rsidR="00A9036D" w:rsidRPr="00FC0595" w14:paraId="2E8F2E45" w14:textId="77777777" w:rsidTr="00A451D2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58586BF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ստացումը</w:t>
            </w:r>
          </w:p>
        </w:tc>
      </w:tr>
      <w:tr w:rsidR="00A9036D" w:rsidRPr="00FC0595" w14:paraId="5871C2CB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5EEE196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10D22" w14:textId="1E8EFA7B" w:rsidR="00A9036D" w:rsidRPr="00FC0595" w:rsidRDefault="003F54B2" w:rsidP="003F54B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Ազդեցության ենթարկված անձանց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r w:rsidR="00A9036D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գրանցամատյան, փաստաթղթերի ուսումնասիրություն, նախապես որոշված կառուցվածքով հարցազրույցներ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r w:rsidR="00A9036D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գրավոր հետազոտություն, անմիջական դիտարկում,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 տեղազննություն, չափագրում, գույքի</w:t>
            </w:r>
            <w:r w:rsidR="00A9036D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նկարագրության արձանագրությունների կազմում, կադաստրային քարտեզների ուսումնասիրություն, գնահատման </w:t>
            </w:r>
            <w:r w:rsidR="00A9036D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հաշվետվություններ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ի կազմում</w:t>
            </w:r>
            <w:r w:rsidR="00A9036D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: </w:t>
            </w:r>
          </w:p>
        </w:tc>
      </w:tr>
      <w:tr w:rsidR="00A9036D" w:rsidRPr="00FC0595" w14:paraId="2EFA5F36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F4ABFE3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02EA6" w14:textId="1525B2DF" w:rsidR="00A9036D" w:rsidRPr="00FC0595" w:rsidRDefault="00E2196F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Մեկ անգամ, ծրագրի մեկնարկին՝ մինչև շինարարության սկիզբը</w:t>
            </w:r>
          </w:p>
        </w:tc>
      </w:tr>
      <w:tr w:rsidR="00A9036D" w:rsidRPr="00FC0595" w14:paraId="29CE8680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6236A57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36FA3" w14:textId="31C7F5A6" w:rsidR="00A9036D" w:rsidRPr="00FC0595" w:rsidRDefault="0016479A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ՏԿԵՆ/Երևանի քաղաքապետարան, «Երևանի կառուցապատման ներդրումային ծրագրերի իրագործման գրասենյակ» ՀՈԱԿ</w:t>
            </w:r>
          </w:p>
        </w:tc>
      </w:tr>
      <w:tr w:rsidR="00A9036D" w:rsidRPr="00FC0595" w14:paraId="544D68F3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30A9E82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FE266" w14:textId="3AB53BC6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A9036D" w:rsidRPr="00FC0595" w14:paraId="3E078541" w14:textId="77777777" w:rsidTr="00A451D2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8C022E5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Այլ նշումներ</w:t>
            </w:r>
          </w:p>
        </w:tc>
      </w:tr>
      <w:tr w:rsidR="00A9036D" w:rsidRPr="00FC0595" w14:paraId="7BBE055D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18FF531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E25D4" w14:textId="55C2F631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</w:tbl>
    <w:p w14:paraId="43E0A856" w14:textId="77777777" w:rsidR="00A9036D" w:rsidRPr="00FC0595" w:rsidRDefault="00A9036D" w:rsidP="00611729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14:paraId="1455A9A1" w14:textId="77777777" w:rsidR="00D03981" w:rsidRPr="00FC0595" w:rsidRDefault="00D03981" w:rsidP="00A9036D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1CA6C648" w14:textId="79F1E5A6" w:rsidR="00A9036D" w:rsidRPr="00FC0595" w:rsidRDefault="00A9036D" w:rsidP="00A9036D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FC0595">
        <w:rPr>
          <w:rFonts w:ascii="GHEA Grapalat" w:eastAsiaTheme="minorEastAsia" w:hAnsi="GHEA Grapalat" w:cs="Sylfaen"/>
          <w:bCs/>
          <w:sz w:val="20"/>
          <w:szCs w:val="20"/>
        </w:rPr>
        <w:t>4.</w:t>
      </w:r>
      <w:r w:rsidR="00F40376" w:rsidRPr="00FC0595">
        <w:rPr>
          <w:rFonts w:ascii="GHEA Grapalat" w:eastAsiaTheme="minorEastAsia" w:hAnsi="GHEA Grapalat" w:cs="Sylfaen"/>
          <w:bCs/>
          <w:sz w:val="20"/>
          <w:szCs w:val="20"/>
          <w:lang w:val="hy-AM"/>
        </w:rPr>
        <w:t>3</w:t>
      </w:r>
      <w:r w:rsidRPr="00FC0595">
        <w:rPr>
          <w:rFonts w:ascii="GHEA Grapalat" w:eastAsiaTheme="minorEastAsia" w:hAnsi="GHEA Grapalat" w:cs="Sylfaen"/>
          <w:bCs/>
          <w:sz w:val="20"/>
          <w:szCs w:val="20"/>
        </w:rPr>
        <w:t xml:space="preserve"> Աղյուսակ #</w:t>
      </w:r>
      <w:r w:rsidR="00F40376" w:rsidRPr="00FC0595">
        <w:rPr>
          <w:rFonts w:ascii="GHEA Grapalat" w:eastAsiaTheme="minorEastAsia" w:hAnsi="GHEA Grapalat" w:cs="Sylfaen"/>
          <w:bCs/>
          <w:sz w:val="20"/>
          <w:szCs w:val="20"/>
          <w:lang w:val="hy-AM"/>
        </w:rPr>
        <w:t>3</w:t>
      </w:r>
      <w:r w:rsidRPr="00FC0595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</w:p>
    <w:p w14:paraId="4511863B" w14:textId="77777777" w:rsidR="00A9036D" w:rsidRPr="00FC0595" w:rsidRDefault="00A9036D" w:rsidP="00A9036D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A9036D" w:rsidRPr="00FC0595" w14:paraId="507B8041" w14:textId="77777777" w:rsidTr="00A451D2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C57699D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 նկարագրությունը</w:t>
            </w:r>
          </w:p>
        </w:tc>
      </w:tr>
      <w:tr w:rsidR="00A9036D" w:rsidRPr="00FC0595" w14:paraId="497259C4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CF41DBF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603F3" w14:textId="37C85FAF" w:rsidR="00A9036D" w:rsidRPr="00FC0595" w:rsidRDefault="00F40376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ՀՕՏԾ արտաքին մոնիտորինգ</w:t>
            </w:r>
          </w:p>
        </w:tc>
      </w:tr>
      <w:tr w:rsidR="00A9036D" w:rsidRPr="00FC0595" w14:paraId="62F4CF89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2EAA1E6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1CB66" w14:textId="0A0B6FC3" w:rsidR="00A9036D" w:rsidRPr="00FC0595" w:rsidRDefault="00706783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Հողի օտարման և տարաբնակեցման ծրագիր (ՀՕՏԾ)</w:t>
            </w:r>
          </w:p>
        </w:tc>
      </w:tr>
      <w:tr w:rsidR="00A9036D" w:rsidRPr="00FC0595" w14:paraId="5926CB65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4CA9F8C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7A376" w14:textId="3DA52597" w:rsidR="00A9036D" w:rsidRPr="00FC0595" w:rsidRDefault="00086CFB" w:rsidP="00086CFB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րտաքին մոնիտորինգ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ը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իրականաց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վում է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ՀՕՏԾ-ի իրականացմանը զուգահեռ: Արտաքին մոնիտորինգի հիմնական նպատակն է գնահատել ՀՕՏԾ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գործընթացների համապատասխանությունը, արդյունավետությունը և ազդեցությունը և անհրաժեշտության դեպքում առաջարկել ուղղիչ միջոցառումներ:</w:t>
            </w:r>
          </w:p>
        </w:tc>
      </w:tr>
      <w:tr w:rsidR="00A9036D" w:rsidRPr="00FC0595" w14:paraId="5A6441C4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055C040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E7C13" w14:textId="77777777" w:rsidR="00A9036D" w:rsidRPr="00FC0595" w:rsidRDefault="00184C90" w:rsidP="00184C90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Տոկոս</w:t>
            </w:r>
          </w:p>
          <w:p w14:paraId="34BD39EE" w14:textId="432ABC1E" w:rsidR="006F74E7" w:rsidRPr="00FC0595" w:rsidRDefault="006F74E7" w:rsidP="00184C90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Չափորոշիչը ներկայացվում է տարեկան կտրվածքով:</w:t>
            </w:r>
          </w:p>
        </w:tc>
      </w:tr>
      <w:tr w:rsidR="00A9036D" w:rsidRPr="00FC0595" w14:paraId="320CE905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33BE208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B20FA" w14:textId="1015314B" w:rsidR="00A9036D" w:rsidRPr="00FC0595" w:rsidRDefault="00AE0499" w:rsidP="00AE0499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Միջոցառման արդյունք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/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r w:rsidR="00184C90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Ժամկետ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ային</w:t>
            </w:r>
          </w:p>
        </w:tc>
      </w:tr>
      <w:tr w:rsidR="00A9036D" w:rsidRPr="00FC0595" w14:paraId="63550238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4542242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315B8" w14:textId="14D67E74" w:rsidR="00A9036D" w:rsidRPr="00FC0595" w:rsidRDefault="00C0241D" w:rsidP="004F0B0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Մեկնարկային հաշվետվություն և աշխատանքային պլան, ՀՕՏԾ ելակետային հետազոտության հաշվետվություն, ՀՕՏԾ-ի իրականացման համապատասխանության հաշվետվություն, ՀՕՏԾ-ի գնահատման հաշվետվություն.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 xml:space="preserve"> ե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ռամսյակային առաջընթացի հաշվետվություններ, </w:t>
            </w:r>
            <w:r w:rsidR="004F0B0C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ուղղիչ գործողությունների ծրագ</w:t>
            </w:r>
            <w:r w:rsidR="004F0B0C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 xml:space="preserve">րի </w:t>
            </w:r>
            <w:r w:rsidR="004F0B0C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(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C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AP</w:t>
            </w:r>
            <w:r w:rsidR="004F0B0C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)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 իրականացման համապատասխանության հաշվետվություններ</w:t>
            </w:r>
          </w:p>
        </w:tc>
      </w:tr>
      <w:tr w:rsidR="00A9036D" w:rsidRPr="00FC0595" w14:paraId="57323501" w14:textId="77777777" w:rsidTr="00A451D2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F42F808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ստացումը</w:t>
            </w:r>
          </w:p>
        </w:tc>
      </w:tr>
      <w:tr w:rsidR="00A9036D" w:rsidRPr="00D90A73" w14:paraId="3FFA2755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C2848FF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03C0B" w14:textId="2EFCEB52" w:rsidR="008D76F9" w:rsidRPr="00FC0595" w:rsidRDefault="00A20386" w:rsidP="00C0663D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Ք</w:t>
            </w:r>
            <w:r w:rsidR="00C0663D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անակական և որակական հետազոտության մեթոդների համակցություն՝ ապահովելու համապարփակ մոնիտորինգ և գնահատում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,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տ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վյալների կառավարում</w:t>
            </w:r>
            <w:r w:rsidR="00577723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՝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 ներառյալ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տ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վյալների պահպանում</w:t>
            </w:r>
            <w:r w:rsidR="00577723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,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 անվտանգություն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 xml:space="preserve"> և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 վերլուծություն</w:t>
            </w:r>
            <w:r w:rsidR="00577723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:</w:t>
            </w:r>
          </w:p>
          <w:p w14:paraId="5A5B0BB9" w14:textId="52C510DE" w:rsidR="008D76F9" w:rsidRPr="00FC0595" w:rsidRDefault="00C0663D" w:rsidP="00C0663D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Քանակական մեթոդներ</w:t>
            </w:r>
            <w:r w:rsidR="00A20386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ն են՝ վ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իճակագրական հետազոտություններ</w:t>
            </w:r>
            <w:r w:rsidR="00A20386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ը և ն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մուշառման տեխնիկա (օրինակ՝ շերտավորված պատահական նմուշառում)՝ ներկայացուցչական տվյալներ ապահովելու համար</w:t>
            </w:r>
            <w:r w:rsidR="008D76F9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:</w:t>
            </w:r>
          </w:p>
          <w:p w14:paraId="32AE3D07" w14:textId="214FCEE1" w:rsidR="00C0663D" w:rsidRPr="00FC0595" w:rsidRDefault="00C0663D" w:rsidP="00C0663D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Որակական մեթոդներ</w:t>
            </w:r>
            <w:r w:rsidR="00A20386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ն են</w:t>
            </w:r>
            <w:r w:rsidR="00357CAD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՝ հ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արցազրույցներ և</w:t>
            </w:r>
            <w:r w:rsidR="00357CAD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 xml:space="preserve"> </w:t>
            </w:r>
            <w:r w:rsidR="00577723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 xml:space="preserve">անմիջական </w:t>
            </w:r>
            <w:r w:rsidR="00357CAD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դ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իտարկումներ</w:t>
            </w:r>
            <w:r w:rsidR="00577723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 xml:space="preserve">ը և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տեղ</w:t>
            </w:r>
            <w:r w:rsidR="00577723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ազննությունները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:</w:t>
            </w:r>
          </w:p>
          <w:p w14:paraId="70852C1C" w14:textId="5F85F77B" w:rsidR="00A9036D" w:rsidRPr="00FC0595" w:rsidRDefault="00A9036D" w:rsidP="008D76F9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</w:p>
        </w:tc>
      </w:tr>
      <w:tr w:rsidR="00A9036D" w:rsidRPr="00D90A73" w14:paraId="7BAC1A4D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AC3B6C6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  <w:lang w:val="hy-AM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7D466" w14:textId="5A7DD5D2" w:rsidR="00A9036D" w:rsidRPr="00FC0595" w:rsidRDefault="00937588" w:rsidP="00937588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Ելնելով ՀՕՏԾ-ի իրականացման ընթացքից</w:t>
            </w:r>
          </w:p>
        </w:tc>
      </w:tr>
      <w:tr w:rsidR="00A9036D" w:rsidRPr="00FC0595" w14:paraId="5F9D03BF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47A0698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BAA32" w14:textId="0DEDBE09" w:rsidR="00A9036D" w:rsidRPr="00FC0595" w:rsidRDefault="0016479A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ՏԿԵՆ/Երևանի քաղաքապետարան, «Երևանի կառուցապատման ներդրումային ծրագրերի իրագործման գրասենյակ» ՀՈԱԿ</w:t>
            </w:r>
          </w:p>
        </w:tc>
      </w:tr>
      <w:tr w:rsidR="00A9036D" w:rsidRPr="00FC0595" w14:paraId="17D97967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5A5B072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EDB21" w14:textId="44A6FCCB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A9036D" w:rsidRPr="00FC0595" w14:paraId="2FF024B8" w14:textId="77777777" w:rsidTr="00A451D2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D1313ED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Այլ նշումներ</w:t>
            </w:r>
          </w:p>
        </w:tc>
      </w:tr>
      <w:tr w:rsidR="00A9036D" w:rsidRPr="00FC0595" w14:paraId="035B5D1A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ABD7479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A0054" w14:textId="553CDFAC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</w:tbl>
    <w:p w14:paraId="630F65F7" w14:textId="77777777" w:rsidR="00A9036D" w:rsidRPr="00FC0595" w:rsidRDefault="00A9036D" w:rsidP="00611729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14:paraId="6D91AE93" w14:textId="77777777" w:rsidR="003D1F78" w:rsidRDefault="003D1F78" w:rsidP="00A9036D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08E33C1C" w14:textId="77777777" w:rsidR="003D1F78" w:rsidRDefault="003D1F78" w:rsidP="00A9036D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1085B7A5" w14:textId="77777777" w:rsidR="003D1F78" w:rsidRDefault="003D1F78" w:rsidP="00A9036D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2F4A1" w14:textId="77777777" w:rsidR="003D1F78" w:rsidRDefault="003D1F78" w:rsidP="00A9036D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41CFAD77" w14:textId="77777777" w:rsidR="003D1F78" w:rsidRDefault="003D1F78" w:rsidP="00A9036D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66220144" w14:textId="0D999322" w:rsidR="00A9036D" w:rsidRPr="00FC0595" w:rsidRDefault="00A9036D" w:rsidP="00A9036D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FC0595">
        <w:rPr>
          <w:rFonts w:ascii="GHEA Grapalat" w:eastAsiaTheme="minorEastAsia" w:hAnsi="GHEA Grapalat" w:cs="Sylfaen"/>
          <w:bCs/>
          <w:sz w:val="20"/>
          <w:szCs w:val="20"/>
        </w:rPr>
        <w:t>4.</w:t>
      </w:r>
      <w:r w:rsidR="003F70E3" w:rsidRPr="00FC0595">
        <w:rPr>
          <w:rFonts w:ascii="GHEA Grapalat" w:eastAsiaTheme="minorEastAsia" w:hAnsi="GHEA Grapalat" w:cs="Sylfaen"/>
          <w:bCs/>
          <w:sz w:val="20"/>
          <w:szCs w:val="20"/>
          <w:lang w:val="hy-AM"/>
        </w:rPr>
        <w:t>4</w:t>
      </w:r>
      <w:r w:rsidRPr="00FC0595">
        <w:rPr>
          <w:rFonts w:ascii="GHEA Grapalat" w:eastAsiaTheme="minorEastAsia" w:hAnsi="GHEA Grapalat" w:cs="Sylfaen"/>
          <w:bCs/>
          <w:sz w:val="20"/>
          <w:szCs w:val="20"/>
        </w:rPr>
        <w:t xml:space="preserve"> Աղյուսակ #</w:t>
      </w:r>
      <w:r w:rsidR="003F70E3" w:rsidRPr="00FC0595">
        <w:rPr>
          <w:rFonts w:ascii="GHEA Grapalat" w:eastAsiaTheme="minorEastAsia" w:hAnsi="GHEA Grapalat" w:cs="Sylfaen"/>
          <w:bCs/>
          <w:sz w:val="20"/>
          <w:szCs w:val="20"/>
          <w:lang w:val="hy-AM"/>
        </w:rPr>
        <w:t>4</w:t>
      </w:r>
    </w:p>
    <w:p w14:paraId="58C4CBBE" w14:textId="77777777" w:rsidR="003F70E3" w:rsidRPr="00FC0595" w:rsidRDefault="003F70E3" w:rsidP="00A9036D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A9036D" w:rsidRPr="00FC0595" w14:paraId="69B6A24B" w14:textId="77777777" w:rsidTr="00A451D2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1977029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 նկարագրությունը</w:t>
            </w:r>
          </w:p>
        </w:tc>
      </w:tr>
      <w:tr w:rsidR="00A9036D" w:rsidRPr="00FC0595" w14:paraId="50B9839D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E7D0970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FE0A2" w14:textId="78159272" w:rsidR="00A9036D" w:rsidRPr="00FC0595" w:rsidRDefault="008779AC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Իսակով-Արշակունյաց  ճանապարհահատվածի կառուցում</w:t>
            </w:r>
          </w:p>
        </w:tc>
      </w:tr>
      <w:tr w:rsidR="00A9036D" w:rsidRPr="00D90A73" w14:paraId="34DA3EF7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7FAF2ED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66694" w14:textId="48260786" w:rsidR="00A9036D" w:rsidRPr="00FC0595" w:rsidRDefault="0016479A" w:rsidP="008779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Իսակով-Արշակունյաց ճանապարհահատվածը միմյանց կկապի Երևան քաղաքի մի քանի վարչական շրջաններ (Մալաթիա-Սեբաստիա, Կենտրոն և Շենգավիթ վարչական շրջաններ)՝ իր վրա վերցնելով տրանսպորտային մեծ հոսքեր՝  նվազեցնելով խցանումները Իսակով պողոտա – Հաղթանակի կամուրջ – Արգիշտի փողոց – Գր. Լուսավորիչ փողոց – Արշակունյաց պողոտա հատվածում: Իսակով-Արշակունյաց ճանապարհահատվածը հանդիսանում է Մոնթե Մելքոնյան փողոցի տրամաբանական շարունակությունը:</w:t>
            </w:r>
          </w:p>
        </w:tc>
      </w:tr>
      <w:tr w:rsidR="00A9036D" w:rsidRPr="00FC0595" w14:paraId="5CE51972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3AE65AB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F2617" w14:textId="504590AD" w:rsidR="00A9036D" w:rsidRPr="00FC0595" w:rsidRDefault="00E53C76" w:rsidP="00555DCE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Նախագծային փաստաթղթեր, տեխնիկական սպեցիֆիկացիա, </w:t>
            </w:r>
            <w:r w:rsidR="00DF2956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FIDIC Կարմիր գիրք (2017) երկրորդ հրատարակություն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, ՀՀ շինարարակն նորմեր</w:t>
            </w:r>
            <w:r w:rsidR="00DF2956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</w:p>
        </w:tc>
      </w:tr>
      <w:tr w:rsidR="00A9036D" w:rsidRPr="00FC0595" w14:paraId="7158AC8C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C0E0321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FB538" w14:textId="77777777" w:rsidR="00A9036D" w:rsidRPr="00FC0595" w:rsidRDefault="00086CFB" w:rsidP="00086CFB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Տ</w:t>
            </w:r>
            <w:r w:rsidR="00A9036D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ոկոս</w:t>
            </w:r>
          </w:p>
          <w:p w14:paraId="209AE53A" w14:textId="13581BE2" w:rsidR="006F74E7" w:rsidRPr="00FC0595" w:rsidRDefault="006F74E7" w:rsidP="00086CFB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Չափորոշիչը ներկայացվում է տարեկան կտրվածքով:</w:t>
            </w:r>
          </w:p>
        </w:tc>
      </w:tr>
      <w:tr w:rsidR="00A9036D" w:rsidRPr="00FC0595" w14:paraId="08A89588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1E065D3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F504E" w14:textId="732B25BC" w:rsidR="00A9036D" w:rsidRPr="00FC0595" w:rsidRDefault="00086CFB" w:rsidP="00086CFB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</w:t>
            </w:r>
            <w:r w:rsidR="00A9036D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իջոցառման արդյունք՝ ժամկետ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ային</w:t>
            </w:r>
          </w:p>
        </w:tc>
      </w:tr>
      <w:tr w:rsidR="00A9036D" w:rsidRPr="00D90A73" w14:paraId="1C86F9E9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67D4A0A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962EC" w14:textId="5D086880" w:rsidR="0016479A" w:rsidRPr="00FC0595" w:rsidRDefault="0016479A" w:rsidP="0016479A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Նախագիծը ներառում է Իսակով պողոտայի վրա առկա ճանապարհային հանգույցի անհրաժեշտ թևերի կառուցում. ապահովելու է գործող մուտքը դեպի Նորագյուղ թաղամաս, իսկ Հրազդան գետի վրա կառուցվելու է 269մ երկարությամբ երկաթբետոնե հեծաններով կամուրջ:</w:t>
            </w:r>
          </w:p>
          <w:p w14:paraId="0B94CD62" w14:textId="32BBB12E" w:rsidR="0016479A" w:rsidRPr="00FC0595" w:rsidRDefault="0016479A" w:rsidP="0016479A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Արշակունյաց պողոտայում </w:t>
            </w:r>
            <w:r w:rsidR="007F2A2A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ուղղությամբ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կառուցվելու է թունելային անցմամբ և շրջանաձև երթևեկությամբ ճանապարհային հանգույց:</w:t>
            </w:r>
          </w:p>
          <w:p w14:paraId="4F8E2DFC" w14:textId="20EFBCD5" w:rsidR="00A9036D" w:rsidRPr="00FC0595" w:rsidRDefault="00DF2956" w:rsidP="0016479A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Ճանապարհահատվածի հիմնական մասի երկարությունը 1.9 կմ է (իջատեղերով և երկրորդային ճանապարհով՝ 6.6 կմ): Ճանապարհը հիմնականում բաղկացած է 6 երթևեկելի գոտուց (3x3), որտեղ ճանապարհի երթևեկելի հատվածի լայնությունը կազմում է մոտ 25 մ:</w:t>
            </w:r>
          </w:p>
        </w:tc>
      </w:tr>
      <w:tr w:rsidR="00A9036D" w:rsidRPr="00FC0595" w14:paraId="617D8877" w14:textId="77777777" w:rsidTr="00A451D2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12E1F90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ստացումը</w:t>
            </w:r>
          </w:p>
        </w:tc>
      </w:tr>
      <w:tr w:rsidR="00A9036D" w:rsidRPr="00FC0595" w14:paraId="4A06D779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7E91D11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CE054" w14:textId="238173DC" w:rsidR="00A9036D" w:rsidRPr="00FC0595" w:rsidRDefault="009A57CB" w:rsidP="00FA6179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Աշխատանքների պլանավորում, աշխատանքի մեթոդաբանություն յուրաքանչյուր աշխատատեսակի համար, ծածկված աշխատանքների ակտ, լաբորատոր փորձաքննություններ, ապրանքի ծագման սետիֆիկատներ </w:t>
            </w:r>
          </w:p>
        </w:tc>
      </w:tr>
      <w:tr w:rsidR="00A9036D" w:rsidRPr="00FC0595" w14:paraId="536928A4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3851873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79EF0" w14:textId="6CFC53F2" w:rsidR="00A9036D" w:rsidRPr="00FC0595" w:rsidRDefault="00FA6179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Օրական/շաբաթական/ամսական</w:t>
            </w:r>
          </w:p>
        </w:tc>
      </w:tr>
      <w:tr w:rsidR="00A9036D" w:rsidRPr="00FC0595" w14:paraId="5FC19FCE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448F20D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Պատասխանատու </w:t>
            </w: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A815C" w14:textId="3CAB3E9F" w:rsidR="00A9036D" w:rsidRPr="00FC0595" w:rsidRDefault="0016479A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lastRenderedPageBreak/>
              <w:t xml:space="preserve">ՏԿԵՆ/Երևանի քաղաքապետարան, «Երևանի կառուցապատման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lastRenderedPageBreak/>
              <w:t>ներդրումային ծրագրերի իրագործման գրասենյակ» ՀՈԱԿ</w:t>
            </w:r>
          </w:p>
        </w:tc>
      </w:tr>
      <w:tr w:rsidR="00A9036D" w:rsidRPr="00FC0595" w14:paraId="28E1FA46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21C8591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CDC73" w14:textId="424C60BC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A9036D" w:rsidRPr="00FC0595" w14:paraId="5E66EEA4" w14:textId="77777777" w:rsidTr="00A451D2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04B28C0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Այլ նշումներ</w:t>
            </w:r>
          </w:p>
        </w:tc>
      </w:tr>
      <w:tr w:rsidR="00A9036D" w:rsidRPr="00FC0595" w14:paraId="322DC69E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DDDFFD1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BCEEA" w14:textId="0727E910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</w:tbl>
    <w:p w14:paraId="21296C8C" w14:textId="77777777" w:rsidR="00A9036D" w:rsidRPr="00FC0595" w:rsidRDefault="00A9036D" w:rsidP="00611729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14:paraId="4D3605D5" w14:textId="3D902FDF" w:rsidR="00A9036D" w:rsidRPr="00FC0595" w:rsidRDefault="00A9036D" w:rsidP="00A9036D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FC0595">
        <w:rPr>
          <w:rFonts w:ascii="GHEA Grapalat" w:eastAsiaTheme="minorEastAsia" w:hAnsi="GHEA Grapalat" w:cs="Sylfaen"/>
          <w:bCs/>
          <w:sz w:val="20"/>
          <w:szCs w:val="20"/>
        </w:rPr>
        <w:t>4.</w:t>
      </w:r>
      <w:r w:rsidR="00CA5349" w:rsidRPr="00FC0595">
        <w:rPr>
          <w:rFonts w:ascii="GHEA Grapalat" w:eastAsiaTheme="minorEastAsia" w:hAnsi="GHEA Grapalat" w:cs="Sylfaen"/>
          <w:bCs/>
          <w:sz w:val="20"/>
          <w:szCs w:val="20"/>
          <w:lang w:val="hy-AM"/>
        </w:rPr>
        <w:t>5</w:t>
      </w:r>
      <w:r w:rsidRPr="00FC0595">
        <w:rPr>
          <w:rFonts w:ascii="GHEA Grapalat" w:eastAsiaTheme="minorEastAsia" w:hAnsi="GHEA Grapalat" w:cs="Sylfaen"/>
          <w:bCs/>
          <w:sz w:val="20"/>
          <w:szCs w:val="20"/>
        </w:rPr>
        <w:t xml:space="preserve"> Աղյուսակ #</w:t>
      </w:r>
      <w:r w:rsidR="00CA5349" w:rsidRPr="00FC0595">
        <w:rPr>
          <w:rFonts w:ascii="GHEA Grapalat" w:eastAsiaTheme="minorEastAsia" w:hAnsi="GHEA Grapalat" w:cs="Sylfaen"/>
          <w:bCs/>
          <w:sz w:val="20"/>
          <w:szCs w:val="20"/>
          <w:lang w:val="hy-AM"/>
        </w:rPr>
        <w:t>5</w:t>
      </w:r>
      <w:r w:rsidRPr="00FC0595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</w:p>
    <w:p w14:paraId="2C8AA774" w14:textId="77777777" w:rsidR="00A9036D" w:rsidRPr="00FC0595" w:rsidRDefault="00A9036D" w:rsidP="00A9036D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A9036D" w:rsidRPr="00FC0595" w14:paraId="5E96F9B2" w14:textId="77777777" w:rsidTr="00A451D2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E46D645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 նկարագրությունը</w:t>
            </w:r>
          </w:p>
        </w:tc>
      </w:tr>
      <w:tr w:rsidR="00A9036D" w:rsidRPr="00FC0595" w14:paraId="3DEA4355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0F5F954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AF949" w14:textId="1FB034C6" w:rsidR="00A9036D" w:rsidRPr="00FC0595" w:rsidRDefault="00CA5349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Իսակով-Արշակունյաց  ճանապարհահատվածի կառուցման տեխնիկական հսկողություն</w:t>
            </w:r>
          </w:p>
        </w:tc>
      </w:tr>
      <w:tr w:rsidR="00A9036D" w:rsidRPr="00FC0595" w14:paraId="44E0F325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F25D73D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F2450" w14:textId="6588F764" w:rsidR="00A9036D" w:rsidRPr="00FC0595" w:rsidRDefault="00C57DF4" w:rsidP="007F2A2A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Իսակով-Արշակունյաց ճանապարհահատված/Երևան քաղաքի Մալաթիա-Սեբաստիա, Կենտրոն և Շենգավիթ վարչական շրջաններ</w:t>
            </w:r>
          </w:p>
        </w:tc>
      </w:tr>
      <w:tr w:rsidR="00A9036D" w:rsidRPr="00FC0595" w14:paraId="4145C06B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4DCA35E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40738" w14:textId="6A7FA69E" w:rsidR="00A9036D" w:rsidRPr="00FC0595" w:rsidRDefault="00DF2956" w:rsidP="00E923C5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Շ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ինարարության տեխնիկական հսկողություն՝ համաձայն տեխնիկական առաջադրանքի</w:t>
            </w:r>
            <w:r w:rsidR="00E923C5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,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Հայաստանի օրենսդրության պահանջների</w:t>
            </w:r>
            <w:r w:rsidR="00E923C5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="00E923C5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և (2017) երկրորդ հրատարակությ</w:t>
            </w:r>
            <w:r w:rsidR="00E923C5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</w:t>
            </w:r>
            <w:r w:rsidR="00E923C5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</w:t>
            </w:r>
            <w:r w:rsidR="00E923C5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FIDIC Կարմիր գ</w:t>
            </w:r>
            <w:r w:rsidR="00E923C5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րքի</w:t>
            </w:r>
          </w:p>
        </w:tc>
      </w:tr>
      <w:tr w:rsidR="00A9036D" w:rsidRPr="00FC0595" w14:paraId="259339CC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BF390E1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26E37" w14:textId="77777777" w:rsidR="00A9036D" w:rsidRPr="00FC0595" w:rsidRDefault="007344EB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Ամիս</w:t>
            </w:r>
          </w:p>
          <w:p w14:paraId="3A09D092" w14:textId="47BB07E6" w:rsidR="006F74E7" w:rsidRPr="00FC0595" w:rsidRDefault="006F74E7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Չափորոշիչը ներկայացվում է տարեկան կտրվածքով:</w:t>
            </w:r>
          </w:p>
        </w:tc>
      </w:tr>
      <w:tr w:rsidR="00A9036D" w:rsidRPr="00FC0595" w14:paraId="78090BC3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C1D08E6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B2577" w14:textId="5EE6BBF8" w:rsidR="00A9036D" w:rsidRPr="00FC0595" w:rsidRDefault="007344EB" w:rsidP="007344EB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Մի</w:t>
            </w:r>
            <w:r w:rsidR="00A9036D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ջոցառման </w:t>
            </w:r>
            <w:r w:rsidR="00EC27F1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արդյունք/</w:t>
            </w:r>
            <w:r w:rsidR="00A9036D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քանակ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ային</w:t>
            </w:r>
          </w:p>
        </w:tc>
      </w:tr>
      <w:tr w:rsidR="00A9036D" w:rsidRPr="00FC0595" w14:paraId="1878E4E0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E152743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FECB6" w14:textId="7BE9B805" w:rsidR="00A9036D" w:rsidRPr="00FC0595" w:rsidRDefault="00FA6179" w:rsidP="00E0241B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Շինարարական աշխատաների հիմնավորող </w:t>
            </w:r>
            <w:r w:rsidR="00555DCE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փ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աստաթղթեր, միջանկյալ և ավարտական վճարման հավաստագրեր</w:t>
            </w:r>
          </w:p>
        </w:tc>
      </w:tr>
      <w:tr w:rsidR="00A9036D" w:rsidRPr="00FC0595" w14:paraId="6EA35A39" w14:textId="77777777" w:rsidTr="00A451D2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0F12849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ստացումը</w:t>
            </w:r>
          </w:p>
        </w:tc>
      </w:tr>
      <w:tr w:rsidR="00A9036D" w:rsidRPr="00FC0595" w14:paraId="23D97C8F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BC93785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391B4" w14:textId="4A79CAB7" w:rsidR="00A9036D" w:rsidRPr="00FC0595" w:rsidRDefault="00A9036D" w:rsidP="00FA6179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A9036D" w:rsidRPr="00FC0595" w14:paraId="48A07AD1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98C4F71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0858E" w14:textId="56F6A4B1" w:rsidR="00A9036D" w:rsidRPr="00FC0595" w:rsidRDefault="007344EB" w:rsidP="007344EB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Օրական/ամսական, մինչև շինարարության ավարտը</w:t>
            </w:r>
          </w:p>
        </w:tc>
      </w:tr>
      <w:tr w:rsidR="00A9036D" w:rsidRPr="00FC0595" w14:paraId="77EEB670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F9482C9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A3137" w14:textId="3C3E7705" w:rsidR="00A9036D" w:rsidRPr="00FC0595" w:rsidRDefault="0016479A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ՏԿԵՆ/Երևանի քաղաքապետարան, «Երևանի կառուցապատման ներդրումային ծրագրերի իրագործման գրասենյակ» ՀՈԱԿ</w:t>
            </w:r>
          </w:p>
        </w:tc>
      </w:tr>
      <w:tr w:rsidR="00A9036D" w:rsidRPr="00FC0595" w14:paraId="482EB60F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BD9CE04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13584" w14:textId="4F18FC02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A9036D" w:rsidRPr="00FC0595" w14:paraId="22548C89" w14:textId="77777777" w:rsidTr="00A451D2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30B44A0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Այլ նշումներ</w:t>
            </w:r>
          </w:p>
        </w:tc>
      </w:tr>
      <w:tr w:rsidR="00A9036D" w:rsidRPr="00FC0595" w14:paraId="79D0F7CA" w14:textId="77777777" w:rsidTr="00A451D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0A03884" w14:textId="77777777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E423" w14:textId="0C88AD2D" w:rsidR="00A9036D" w:rsidRPr="00FC0595" w:rsidRDefault="00A9036D" w:rsidP="00A451D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</w:tbl>
    <w:p w14:paraId="1BF180E7" w14:textId="3443C920" w:rsidR="00CA5349" w:rsidRPr="00FC0595" w:rsidRDefault="003D54AC" w:rsidP="00CA5349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FC0595">
        <w:rPr>
          <w:rFonts w:ascii="GHEA Grapalat" w:eastAsiaTheme="minorEastAsia" w:hAnsi="GHEA Grapalat" w:cs="Times New Roman"/>
          <w:sz w:val="20"/>
          <w:szCs w:val="20"/>
        </w:rPr>
        <w:br w:type="page"/>
      </w:r>
      <w:r w:rsidR="00CA5349" w:rsidRPr="00FC0595">
        <w:rPr>
          <w:rFonts w:ascii="GHEA Grapalat" w:eastAsiaTheme="minorEastAsia" w:hAnsi="GHEA Grapalat" w:cs="Sylfaen"/>
          <w:bCs/>
          <w:sz w:val="20"/>
          <w:szCs w:val="20"/>
        </w:rPr>
        <w:lastRenderedPageBreak/>
        <w:t>4.</w:t>
      </w:r>
      <w:r w:rsidR="00CA5349" w:rsidRPr="00FC0595">
        <w:rPr>
          <w:rFonts w:ascii="GHEA Grapalat" w:eastAsiaTheme="minorEastAsia" w:hAnsi="GHEA Grapalat" w:cs="Sylfaen"/>
          <w:bCs/>
          <w:sz w:val="20"/>
          <w:szCs w:val="20"/>
          <w:lang w:val="hy-AM"/>
        </w:rPr>
        <w:t>6</w:t>
      </w:r>
      <w:r w:rsidR="00CA5349" w:rsidRPr="00FC0595">
        <w:rPr>
          <w:rFonts w:ascii="GHEA Grapalat" w:eastAsiaTheme="minorEastAsia" w:hAnsi="GHEA Grapalat" w:cs="Sylfaen"/>
          <w:bCs/>
          <w:sz w:val="20"/>
          <w:szCs w:val="20"/>
        </w:rPr>
        <w:t xml:space="preserve"> Աղյուսակ #</w:t>
      </w:r>
      <w:r w:rsidR="00CA5349" w:rsidRPr="00FC0595">
        <w:rPr>
          <w:rFonts w:ascii="GHEA Grapalat" w:eastAsiaTheme="minorEastAsia" w:hAnsi="GHEA Grapalat" w:cs="Sylfaen"/>
          <w:bCs/>
          <w:sz w:val="20"/>
          <w:szCs w:val="20"/>
          <w:lang w:val="hy-AM"/>
        </w:rPr>
        <w:t xml:space="preserve"> 6</w:t>
      </w:r>
      <w:r w:rsidR="00CA5349" w:rsidRPr="00FC0595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</w:p>
    <w:p w14:paraId="1AEACCD3" w14:textId="77777777" w:rsidR="00CA5349" w:rsidRPr="00FC0595" w:rsidRDefault="00CA5349" w:rsidP="00CA5349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CA5349" w:rsidRPr="00FC0595" w14:paraId="415E4AD8" w14:textId="77777777" w:rsidTr="00F209A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CC08941" w14:textId="77777777" w:rsidR="00CA5349" w:rsidRPr="00FC0595" w:rsidRDefault="00CA5349" w:rsidP="00F209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 նկարագրությունը</w:t>
            </w:r>
          </w:p>
        </w:tc>
      </w:tr>
      <w:tr w:rsidR="00CA5349" w:rsidRPr="00FC0595" w14:paraId="71CE0A37" w14:textId="77777777" w:rsidTr="00F209A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96A1E34" w14:textId="77777777" w:rsidR="00CA5349" w:rsidRPr="00FC0595" w:rsidRDefault="00CA5349" w:rsidP="00F209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593A5" w14:textId="7814746A" w:rsidR="00CA5349" w:rsidRPr="00FC0595" w:rsidRDefault="00CA5349" w:rsidP="00F209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Կոմիտասի անվան զբոսայգու նախագծային աշխատանքներ</w:t>
            </w:r>
          </w:p>
        </w:tc>
      </w:tr>
      <w:tr w:rsidR="00CA5349" w:rsidRPr="00FC0595" w14:paraId="355FEB47" w14:textId="77777777" w:rsidTr="00F209A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86AC1B1" w14:textId="77777777" w:rsidR="00CA5349" w:rsidRPr="00FC0595" w:rsidRDefault="00CA5349" w:rsidP="00F209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55163" w14:textId="76F90E21" w:rsidR="00CA5349" w:rsidRPr="00FC0595" w:rsidRDefault="00611D50" w:rsidP="00611D50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Կոմիտասի անվան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 պանթեոնի հարակից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զբոսայգո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ւ տարածք</w:t>
            </w:r>
          </w:p>
        </w:tc>
      </w:tr>
      <w:tr w:rsidR="00CA5349" w:rsidRPr="00FC0595" w14:paraId="5CC01DE4" w14:textId="77777777" w:rsidTr="00F209A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BD1D1FF" w14:textId="77777777" w:rsidR="00CA5349" w:rsidRPr="00FC0595" w:rsidRDefault="00CA5349" w:rsidP="00F209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EDE3" w14:textId="5F9F19E6" w:rsidR="00CA5349" w:rsidRPr="00FC0595" w:rsidRDefault="00BC15BD" w:rsidP="00F209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Բարեկարգում և կանաչապատում</w:t>
            </w:r>
          </w:p>
        </w:tc>
      </w:tr>
      <w:tr w:rsidR="00CA5349" w:rsidRPr="00FC0595" w14:paraId="1B7E2C55" w14:textId="77777777" w:rsidTr="00F209A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1479A8E" w14:textId="77777777" w:rsidR="00CA5349" w:rsidRPr="00FC0595" w:rsidRDefault="00CA5349" w:rsidP="00F209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AED2D" w14:textId="77777777" w:rsidR="00CA5349" w:rsidRPr="00FC0595" w:rsidRDefault="00BC15BD" w:rsidP="00BC15BD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Տ</w:t>
            </w:r>
            <w:r w:rsidR="00CA5349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ոկոս</w:t>
            </w:r>
          </w:p>
          <w:p w14:paraId="4301148D" w14:textId="22D9C365" w:rsidR="006F74E7" w:rsidRPr="00FC0595" w:rsidRDefault="006F74E7" w:rsidP="00BC15BD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Չափորոշիչը ներկայացվում է տարեկան կտրվածքով:</w:t>
            </w:r>
          </w:p>
        </w:tc>
      </w:tr>
      <w:tr w:rsidR="00CA5349" w:rsidRPr="00FC0595" w14:paraId="0292A43A" w14:textId="77777777" w:rsidTr="00F209A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2777AD1" w14:textId="77777777" w:rsidR="00CA5349" w:rsidRPr="00FC0595" w:rsidRDefault="00CA5349" w:rsidP="00F209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F77C5" w14:textId="385401CE" w:rsidR="00CA5349" w:rsidRPr="00FC0595" w:rsidRDefault="00CA5349" w:rsidP="00BC15BD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միջոցառման արդյունք՝ </w:t>
            </w:r>
            <w:r w:rsidR="00BC15BD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ժամկետային</w:t>
            </w:r>
          </w:p>
        </w:tc>
      </w:tr>
      <w:tr w:rsidR="00CA5349" w:rsidRPr="00FC0595" w14:paraId="3F70A132" w14:textId="77777777" w:rsidTr="00F209A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EB2E883" w14:textId="77777777" w:rsidR="00CA5349" w:rsidRPr="00FC0595" w:rsidRDefault="00CA5349" w:rsidP="00F209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EC036" w14:textId="5C7E7AB8" w:rsidR="00CA5349" w:rsidRPr="00FC0595" w:rsidRDefault="00386D15" w:rsidP="00386D15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Բարեկարգված և կանաչապատված մակերես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CA5349" w:rsidRPr="00FC0595" w14:paraId="0DEE8077" w14:textId="77777777" w:rsidTr="00F209AC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EE4E33D" w14:textId="77777777" w:rsidR="00CA5349" w:rsidRPr="00FC0595" w:rsidRDefault="00CA5349" w:rsidP="00F209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ստացումը</w:t>
            </w:r>
          </w:p>
        </w:tc>
      </w:tr>
      <w:tr w:rsidR="00CA5349" w:rsidRPr="00FC0595" w14:paraId="4ED9739F" w14:textId="77777777" w:rsidTr="00F209A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1C31EE3" w14:textId="77777777" w:rsidR="00CA5349" w:rsidRPr="00FC0595" w:rsidRDefault="00CA5349" w:rsidP="00F209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4B326" w14:textId="2A8B34F9" w:rsidR="00CA5349" w:rsidRPr="00FC0595" w:rsidRDefault="00554259" w:rsidP="00554259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Էսքիզային նախագծի պատրաստում, ն</w:t>
            </w:r>
            <w:r w:rsidR="00386D15"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ախագծանախահաշվային փաստաթղթերի կազմում, փորձագիտական եզրակացությունների ձեռքբերում</w:t>
            </w:r>
          </w:p>
        </w:tc>
      </w:tr>
      <w:tr w:rsidR="00CA5349" w:rsidRPr="00FC0595" w14:paraId="1F934CE1" w14:textId="77777777" w:rsidTr="00F209A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7358B28" w14:textId="77777777" w:rsidR="00CA5349" w:rsidRPr="00FC0595" w:rsidRDefault="00CA5349" w:rsidP="00F209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842B1" w14:textId="66AD91BF" w:rsidR="00CA5349" w:rsidRPr="00FC0595" w:rsidRDefault="00554259" w:rsidP="00F209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Մինչև 2027 թվականի ավարտ</w:t>
            </w:r>
          </w:p>
        </w:tc>
      </w:tr>
      <w:tr w:rsidR="00CA5349" w:rsidRPr="00FC0595" w14:paraId="4662AA6A" w14:textId="77777777" w:rsidTr="00F209A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0F91FA3" w14:textId="77777777" w:rsidR="00CA5349" w:rsidRPr="00FC0595" w:rsidRDefault="00CA5349" w:rsidP="00F209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FB07F" w14:textId="6DE0B306" w:rsidR="00CA5349" w:rsidRPr="00FC0595" w:rsidRDefault="0016479A" w:rsidP="00F209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ՏԿԵՆ/Երևանի քաղաքապետարան, «Երևանի կառուցապատման ներդրումային ծրագրերի իրագործման գրասենյակ» ՀՈԱԿ</w:t>
            </w:r>
          </w:p>
        </w:tc>
      </w:tr>
      <w:tr w:rsidR="00CA5349" w:rsidRPr="00FC0595" w14:paraId="65CF3A6C" w14:textId="77777777" w:rsidTr="00F209A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23079C7" w14:textId="77777777" w:rsidR="00CA5349" w:rsidRPr="00FC0595" w:rsidRDefault="00CA5349" w:rsidP="00F209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C95E5" w14:textId="6040E297" w:rsidR="00CA5349" w:rsidRPr="00FC0595" w:rsidRDefault="00CA5349" w:rsidP="00F209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CA5349" w:rsidRPr="00FC0595" w14:paraId="780DF2D9" w14:textId="77777777" w:rsidTr="00F209A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A011EF8" w14:textId="77777777" w:rsidR="00CA5349" w:rsidRPr="00FC0595" w:rsidRDefault="00CA5349" w:rsidP="00F209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Այլ նշումներ</w:t>
            </w:r>
          </w:p>
        </w:tc>
      </w:tr>
      <w:tr w:rsidR="00CA5349" w:rsidRPr="00FC0595" w14:paraId="19AEAD45" w14:textId="77777777" w:rsidTr="00F209A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A2A581B" w14:textId="77777777" w:rsidR="00CA5349" w:rsidRPr="00FC0595" w:rsidRDefault="00CA5349" w:rsidP="00F209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2E597" w14:textId="3441ACF9" w:rsidR="00CA5349" w:rsidRPr="00FC0595" w:rsidRDefault="00CA5349" w:rsidP="00F209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</w:tbl>
    <w:p w14:paraId="74E4A36C" w14:textId="36FBEAE3" w:rsidR="00E830F0" w:rsidRPr="00FC0595" w:rsidRDefault="00E830F0" w:rsidP="00611729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14:paraId="052884D6" w14:textId="77777777" w:rsidR="00E830F0" w:rsidRPr="00FC0595" w:rsidRDefault="00E830F0" w:rsidP="00E830F0">
      <w:pPr>
        <w:rPr>
          <w:rFonts w:ascii="GHEA Grapalat" w:eastAsiaTheme="minorEastAsia" w:hAnsi="GHEA Grapalat" w:cs="Times New Roman"/>
          <w:sz w:val="20"/>
          <w:szCs w:val="20"/>
        </w:rPr>
      </w:pPr>
    </w:p>
    <w:p w14:paraId="13E8735A" w14:textId="77777777" w:rsidR="00E830F0" w:rsidRPr="00FC0595" w:rsidRDefault="00E830F0" w:rsidP="00E830F0">
      <w:pPr>
        <w:rPr>
          <w:rFonts w:ascii="GHEA Grapalat" w:eastAsiaTheme="minorEastAsia" w:hAnsi="GHEA Grapalat" w:cs="Times New Roman"/>
          <w:sz w:val="20"/>
          <w:szCs w:val="20"/>
        </w:rPr>
      </w:pPr>
    </w:p>
    <w:p w14:paraId="6408CEAB" w14:textId="77777777" w:rsidR="00E830F0" w:rsidRPr="00FC0595" w:rsidRDefault="00E830F0" w:rsidP="00E830F0">
      <w:pPr>
        <w:rPr>
          <w:rFonts w:ascii="GHEA Grapalat" w:eastAsiaTheme="minorEastAsia" w:hAnsi="GHEA Grapalat" w:cs="Times New Roman"/>
          <w:sz w:val="20"/>
          <w:szCs w:val="20"/>
        </w:rPr>
      </w:pPr>
    </w:p>
    <w:p w14:paraId="6F4EB1ED" w14:textId="77777777" w:rsidR="00E830F0" w:rsidRPr="00FC0595" w:rsidRDefault="00E830F0" w:rsidP="00E830F0">
      <w:pPr>
        <w:rPr>
          <w:rFonts w:ascii="GHEA Grapalat" w:eastAsiaTheme="minorEastAsia" w:hAnsi="GHEA Grapalat" w:cs="Times New Roman"/>
          <w:sz w:val="20"/>
          <w:szCs w:val="20"/>
        </w:rPr>
      </w:pPr>
    </w:p>
    <w:p w14:paraId="3BEE86E9" w14:textId="77777777" w:rsidR="00E830F0" w:rsidRPr="00FC0595" w:rsidRDefault="00E830F0" w:rsidP="00E830F0">
      <w:pPr>
        <w:rPr>
          <w:rFonts w:ascii="GHEA Grapalat" w:eastAsiaTheme="minorEastAsia" w:hAnsi="GHEA Grapalat" w:cs="Times New Roman"/>
          <w:sz w:val="20"/>
          <w:szCs w:val="20"/>
        </w:rPr>
      </w:pPr>
    </w:p>
    <w:p w14:paraId="31DB46D6" w14:textId="77777777" w:rsidR="00E830F0" w:rsidRPr="00FC0595" w:rsidRDefault="00E830F0" w:rsidP="00E830F0">
      <w:pPr>
        <w:rPr>
          <w:rFonts w:ascii="GHEA Grapalat" w:eastAsiaTheme="minorEastAsia" w:hAnsi="GHEA Grapalat" w:cs="Times New Roman"/>
          <w:sz w:val="20"/>
          <w:szCs w:val="20"/>
        </w:rPr>
      </w:pPr>
    </w:p>
    <w:p w14:paraId="796EE3F9" w14:textId="443940EE" w:rsidR="00E830F0" w:rsidRPr="00FC0595" w:rsidRDefault="00E830F0" w:rsidP="00611729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14:paraId="637CC559" w14:textId="44ABCDD5" w:rsidR="00E830F0" w:rsidRPr="00FC0595" w:rsidRDefault="00E830F0" w:rsidP="00611729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14:paraId="0E0450CE" w14:textId="569C9BF1" w:rsidR="00E830F0" w:rsidRPr="00FC0595" w:rsidRDefault="00E830F0" w:rsidP="00611729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14:paraId="55A445ED" w14:textId="1A1B7FA6" w:rsidR="003D54AC" w:rsidRPr="00FC0595" w:rsidRDefault="003D54AC" w:rsidP="00611729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sectPr w:rsidR="003D54AC" w:rsidRPr="00FC059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AB2C76" w14:textId="77777777" w:rsidR="00F861CB" w:rsidRDefault="00F861CB" w:rsidP="00F06C50">
      <w:pPr>
        <w:spacing w:after="0" w:line="240" w:lineRule="auto"/>
      </w:pPr>
      <w:r>
        <w:separator/>
      </w:r>
    </w:p>
  </w:endnote>
  <w:endnote w:type="continuationSeparator" w:id="0">
    <w:p w14:paraId="07FE3738" w14:textId="77777777" w:rsidR="00F861CB" w:rsidRDefault="00F861CB" w:rsidP="00F06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1265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47C12B" w14:textId="174305BE" w:rsidR="00A451D2" w:rsidRDefault="00A451D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204B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E6A669E" w14:textId="77777777" w:rsidR="00A451D2" w:rsidRDefault="00A451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84E8AC" w14:textId="77777777" w:rsidR="00F861CB" w:rsidRDefault="00F861CB" w:rsidP="00F06C50">
      <w:pPr>
        <w:spacing w:after="0" w:line="240" w:lineRule="auto"/>
      </w:pPr>
      <w:r>
        <w:separator/>
      </w:r>
    </w:p>
  </w:footnote>
  <w:footnote w:type="continuationSeparator" w:id="0">
    <w:p w14:paraId="455A9DAB" w14:textId="77777777" w:rsidR="00F861CB" w:rsidRDefault="00F861CB" w:rsidP="00F06C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ED194B"/>
    <w:multiLevelType w:val="hybridMultilevel"/>
    <w:tmpl w:val="0CD6ED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5540BF"/>
    <w:multiLevelType w:val="hybridMultilevel"/>
    <w:tmpl w:val="F306BC84"/>
    <w:lvl w:ilvl="0" w:tplc="590A4E34">
      <w:start w:val="1"/>
      <w:numFmt w:val="decimal"/>
      <w:lvlText w:val="%1."/>
      <w:lvlJc w:val="left"/>
      <w:pPr>
        <w:ind w:left="540" w:firstLine="0"/>
      </w:pPr>
      <w:rPr>
        <w:color w:val="auto"/>
      </w:rPr>
    </w:lvl>
    <w:lvl w:ilvl="1" w:tplc="A6B4FA14">
      <w:start w:val="1"/>
      <w:numFmt w:val="lowerRoman"/>
      <w:lvlText w:val="(%2)"/>
      <w:lvlJc w:val="left"/>
      <w:pPr>
        <w:ind w:left="1440" w:hanging="720"/>
      </w:pPr>
      <w:rPr>
        <w:color w:val="000000"/>
      </w:rPr>
    </w:lvl>
    <w:lvl w:ilvl="2" w:tplc="827E836A">
      <w:start w:val="1"/>
      <w:numFmt w:val="lowerLetter"/>
      <w:lvlText w:val="(%3)"/>
      <w:lvlJc w:val="left"/>
      <w:pPr>
        <w:ind w:left="2160" w:hanging="720"/>
      </w:pPr>
    </w:lvl>
    <w:lvl w:ilvl="3" w:tplc="E452E4EE">
      <w:start w:val="1"/>
      <w:numFmt w:val="decimal"/>
      <w:lvlText w:val="(%4)"/>
      <w:lvlJc w:val="left"/>
      <w:pPr>
        <w:ind w:left="1440" w:hanging="360"/>
      </w:pPr>
    </w:lvl>
    <w:lvl w:ilvl="4" w:tplc="35CE70FE">
      <w:start w:val="1"/>
      <w:numFmt w:val="lowerLetter"/>
      <w:lvlText w:val="(%5)"/>
      <w:lvlJc w:val="left"/>
      <w:pPr>
        <w:ind w:left="1800" w:hanging="360"/>
      </w:pPr>
    </w:lvl>
    <w:lvl w:ilvl="5" w:tplc="4BD69F48">
      <w:start w:val="1"/>
      <w:numFmt w:val="lowerRoman"/>
      <w:lvlText w:val="(%6)"/>
      <w:lvlJc w:val="left"/>
      <w:pPr>
        <w:ind w:left="2160" w:hanging="360"/>
      </w:pPr>
    </w:lvl>
    <w:lvl w:ilvl="6" w:tplc="FEBAEA7C">
      <w:start w:val="1"/>
      <w:numFmt w:val="decimal"/>
      <w:lvlText w:val="%7."/>
      <w:lvlJc w:val="left"/>
      <w:pPr>
        <w:ind w:left="2520" w:hanging="360"/>
      </w:pPr>
    </w:lvl>
    <w:lvl w:ilvl="7" w:tplc="2CF4EA22">
      <w:start w:val="1"/>
      <w:numFmt w:val="lowerLetter"/>
      <w:lvlText w:val="%8."/>
      <w:lvlJc w:val="left"/>
      <w:pPr>
        <w:ind w:left="2880" w:hanging="360"/>
      </w:pPr>
    </w:lvl>
    <w:lvl w:ilvl="8" w:tplc="CAEA26E4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5F4A5DB3"/>
    <w:multiLevelType w:val="hybridMultilevel"/>
    <w:tmpl w:val="CFC695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622492D"/>
    <w:multiLevelType w:val="hybridMultilevel"/>
    <w:tmpl w:val="4148F868"/>
    <w:styleLink w:val="CurrentList7"/>
    <w:lvl w:ilvl="0" w:tplc="0409000B">
      <w:start w:val="1"/>
      <w:numFmt w:val="bullet"/>
      <w:lvlText w:val=""/>
      <w:lvlJc w:val="left"/>
      <w:pPr>
        <w:ind w:left="7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C0NDcyMzawNDYzsTBV0lEKTi0uzszPAykwrAUAhBlSYiwAAAA="/>
  </w:docVars>
  <w:rsids>
    <w:rsidRoot w:val="003D54AC"/>
    <w:rsid w:val="00054601"/>
    <w:rsid w:val="00064142"/>
    <w:rsid w:val="00064680"/>
    <w:rsid w:val="00067595"/>
    <w:rsid w:val="00071A8B"/>
    <w:rsid w:val="000769AC"/>
    <w:rsid w:val="00086CFB"/>
    <w:rsid w:val="000901B6"/>
    <w:rsid w:val="00130782"/>
    <w:rsid w:val="0016479A"/>
    <w:rsid w:val="00184C90"/>
    <w:rsid w:val="001A1DC3"/>
    <w:rsid w:val="001A3E4D"/>
    <w:rsid w:val="001C1520"/>
    <w:rsid w:val="001C68B2"/>
    <w:rsid w:val="001F7F74"/>
    <w:rsid w:val="002612C9"/>
    <w:rsid w:val="00262549"/>
    <w:rsid w:val="00283044"/>
    <w:rsid w:val="002C0FE3"/>
    <w:rsid w:val="002D72EA"/>
    <w:rsid w:val="00321C14"/>
    <w:rsid w:val="00337B04"/>
    <w:rsid w:val="00357CAD"/>
    <w:rsid w:val="0037204B"/>
    <w:rsid w:val="00385D2D"/>
    <w:rsid w:val="00386D15"/>
    <w:rsid w:val="003C10F3"/>
    <w:rsid w:val="003D1F78"/>
    <w:rsid w:val="003D54AC"/>
    <w:rsid w:val="003E0936"/>
    <w:rsid w:val="003F54B2"/>
    <w:rsid w:val="003F6328"/>
    <w:rsid w:val="003F70E3"/>
    <w:rsid w:val="00407593"/>
    <w:rsid w:val="004566AB"/>
    <w:rsid w:val="00483242"/>
    <w:rsid w:val="004D3EAA"/>
    <w:rsid w:val="004F0B0C"/>
    <w:rsid w:val="004F755B"/>
    <w:rsid w:val="00512E51"/>
    <w:rsid w:val="005446C9"/>
    <w:rsid w:val="00554259"/>
    <w:rsid w:val="00555DCE"/>
    <w:rsid w:val="00574CBE"/>
    <w:rsid w:val="00577723"/>
    <w:rsid w:val="00581759"/>
    <w:rsid w:val="00590ABA"/>
    <w:rsid w:val="005B0A57"/>
    <w:rsid w:val="005B4E30"/>
    <w:rsid w:val="005D05FD"/>
    <w:rsid w:val="005D50C9"/>
    <w:rsid w:val="00611729"/>
    <w:rsid w:val="00611D50"/>
    <w:rsid w:val="00681CE0"/>
    <w:rsid w:val="006E1C67"/>
    <w:rsid w:val="006F6C65"/>
    <w:rsid w:val="006F74E7"/>
    <w:rsid w:val="0070321F"/>
    <w:rsid w:val="00706783"/>
    <w:rsid w:val="007344EB"/>
    <w:rsid w:val="00760C5E"/>
    <w:rsid w:val="0077341C"/>
    <w:rsid w:val="00785420"/>
    <w:rsid w:val="0078737B"/>
    <w:rsid w:val="007A55D5"/>
    <w:rsid w:val="007A706F"/>
    <w:rsid w:val="007B4A4C"/>
    <w:rsid w:val="007C44D6"/>
    <w:rsid w:val="007F2A2A"/>
    <w:rsid w:val="00805561"/>
    <w:rsid w:val="00810789"/>
    <w:rsid w:val="00811375"/>
    <w:rsid w:val="008277DD"/>
    <w:rsid w:val="00857886"/>
    <w:rsid w:val="008779AC"/>
    <w:rsid w:val="008A5027"/>
    <w:rsid w:val="008B6B41"/>
    <w:rsid w:val="008C227E"/>
    <w:rsid w:val="008D76F9"/>
    <w:rsid w:val="008E3224"/>
    <w:rsid w:val="009029A3"/>
    <w:rsid w:val="00923E2E"/>
    <w:rsid w:val="00937588"/>
    <w:rsid w:val="00950CA0"/>
    <w:rsid w:val="00972C88"/>
    <w:rsid w:val="009742F8"/>
    <w:rsid w:val="009A57CB"/>
    <w:rsid w:val="009F006D"/>
    <w:rsid w:val="00A20386"/>
    <w:rsid w:val="00A451D2"/>
    <w:rsid w:val="00A55596"/>
    <w:rsid w:val="00A874AC"/>
    <w:rsid w:val="00A9036D"/>
    <w:rsid w:val="00AA4733"/>
    <w:rsid w:val="00AB34CB"/>
    <w:rsid w:val="00AD487D"/>
    <w:rsid w:val="00AE0499"/>
    <w:rsid w:val="00AE100C"/>
    <w:rsid w:val="00AF62E2"/>
    <w:rsid w:val="00B101B2"/>
    <w:rsid w:val="00B62DF9"/>
    <w:rsid w:val="00B817BD"/>
    <w:rsid w:val="00B86365"/>
    <w:rsid w:val="00B961EA"/>
    <w:rsid w:val="00BA09C4"/>
    <w:rsid w:val="00BC15BD"/>
    <w:rsid w:val="00C0241D"/>
    <w:rsid w:val="00C0663D"/>
    <w:rsid w:val="00C53E98"/>
    <w:rsid w:val="00C57DF4"/>
    <w:rsid w:val="00C66977"/>
    <w:rsid w:val="00CA5349"/>
    <w:rsid w:val="00CE0558"/>
    <w:rsid w:val="00D03981"/>
    <w:rsid w:val="00D0582F"/>
    <w:rsid w:val="00D060B2"/>
    <w:rsid w:val="00D20034"/>
    <w:rsid w:val="00D2624A"/>
    <w:rsid w:val="00D56E0F"/>
    <w:rsid w:val="00D70D82"/>
    <w:rsid w:val="00D90A73"/>
    <w:rsid w:val="00DA7775"/>
    <w:rsid w:val="00DF2956"/>
    <w:rsid w:val="00E0241B"/>
    <w:rsid w:val="00E046EB"/>
    <w:rsid w:val="00E16032"/>
    <w:rsid w:val="00E177E7"/>
    <w:rsid w:val="00E2196F"/>
    <w:rsid w:val="00E53C76"/>
    <w:rsid w:val="00E830F0"/>
    <w:rsid w:val="00E923C5"/>
    <w:rsid w:val="00EA73D4"/>
    <w:rsid w:val="00EB0955"/>
    <w:rsid w:val="00EC27F1"/>
    <w:rsid w:val="00F0041F"/>
    <w:rsid w:val="00F06C50"/>
    <w:rsid w:val="00F40376"/>
    <w:rsid w:val="00F6267A"/>
    <w:rsid w:val="00F6310D"/>
    <w:rsid w:val="00F861CB"/>
    <w:rsid w:val="00FA6179"/>
    <w:rsid w:val="00FC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4A186"/>
  <w15:docId w15:val="{F3BF22CF-14E4-4C4D-BA95-25C1610F8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C50"/>
  </w:style>
  <w:style w:type="paragraph" w:styleId="Footer">
    <w:name w:val="footer"/>
    <w:basedOn w:val="Normal"/>
    <w:link w:val="Foot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C50"/>
  </w:style>
  <w:style w:type="paragraph" w:styleId="BalloonText">
    <w:name w:val="Balloon Text"/>
    <w:basedOn w:val="Normal"/>
    <w:link w:val="BalloonTextChar"/>
    <w:uiPriority w:val="99"/>
    <w:semiHidden/>
    <w:unhideWhenUsed/>
    <w:rsid w:val="00D06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0B2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Recommendation,List Paragraph11,Bulleted List Paragraph,ADB List Paragraph,Report Para,LIST OF TABLES.,List Paragraph (numbered (a)),Number Bullets,ADB Normal,List_Paragraph,Multilevel para_II,List Paragraph111,1 Paraprah"/>
    <w:basedOn w:val="Normal"/>
    <w:link w:val="ListParagraphChar"/>
    <w:uiPriority w:val="34"/>
    <w:qFormat/>
    <w:rsid w:val="00A55596"/>
    <w:pPr>
      <w:ind w:left="720"/>
      <w:contextualSpacing/>
    </w:pPr>
  </w:style>
  <w:style w:type="character" w:customStyle="1" w:styleId="ListParagraphChar">
    <w:name w:val="List Paragraph Char"/>
    <w:aliases w:val="List Paragraph1 Char,Recommendation Char,List Paragraph11 Char,Bulleted List Paragraph Char,ADB List Paragraph Char,Report Para Char,LIST OF TABLES. Char,List Paragraph (numbered (a)) Char,Number Bullets Char,ADB Normal Char"/>
    <w:link w:val="ListParagraph"/>
    <w:uiPriority w:val="34"/>
    <w:qFormat/>
    <w:rsid w:val="003F6328"/>
  </w:style>
  <w:style w:type="numbering" w:customStyle="1" w:styleId="CurrentList7">
    <w:name w:val="Current List7"/>
    <w:uiPriority w:val="99"/>
    <w:rsid w:val="00785420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C57D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D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D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7D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7DF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2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159AA-F12D-4650-8C3B-23CF726F9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11</Pages>
  <Words>2043</Words>
  <Characters>11646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Marianna Yeghiazaryan</cp:lastModifiedBy>
  <cp:revision>93</cp:revision>
  <dcterms:created xsi:type="dcterms:W3CDTF">2024-01-03T13:47:00Z</dcterms:created>
  <dcterms:modified xsi:type="dcterms:W3CDTF">2025-02-19T14:11:00Z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4956a053eecd3829da59b20733cd999431ade044ecd4e278f934e8f50560718a</vt:lpwstr>
  </property>
</Properties>
</file>