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1F2F85" w:rsidRDefault="008308E6" w:rsidP="001F2F85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1F2F85">
        <w:rPr>
          <w:rFonts w:ascii="GHEA Grapalat" w:hAnsi="GHEA Grapalat"/>
          <w:bCs/>
          <w:sz w:val="22"/>
          <w:szCs w:val="22"/>
          <w:lang w:val="en-US"/>
        </w:rPr>
        <w:tab/>
      </w:r>
      <w:r w:rsidR="002F18C7" w:rsidRPr="001F2F85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1F2F85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1F2F85">
        <w:rPr>
          <w:rFonts w:ascii="GHEA Grapalat" w:hAnsi="GHEA Grapalat"/>
          <w:bCs/>
          <w:sz w:val="20"/>
          <w:lang w:val="en-US"/>
        </w:rPr>
        <w:t xml:space="preserve"> </w:t>
      </w:r>
      <w:r w:rsidR="006E7A83">
        <w:rPr>
          <w:rFonts w:ascii="GHEA Grapalat" w:hAnsi="GHEA Grapalat"/>
          <w:bCs/>
          <w:sz w:val="20"/>
          <w:lang w:val="hy-AM"/>
        </w:rPr>
        <w:t>62</w:t>
      </w:r>
    </w:p>
    <w:p w:rsidR="002F18C7" w:rsidRPr="001F2F85" w:rsidRDefault="002F18C7" w:rsidP="001F2F85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1F2F85">
        <w:rPr>
          <w:rFonts w:ascii="GHEA Grapalat" w:hAnsi="GHEA Grapalat" w:cs="Sylfaen"/>
          <w:bCs/>
          <w:sz w:val="20"/>
          <w:lang w:val="hy-AM"/>
        </w:rPr>
        <w:t>Երևանի</w:t>
      </w:r>
      <w:r w:rsidRPr="001F2F85">
        <w:rPr>
          <w:rFonts w:ascii="GHEA Grapalat" w:hAnsi="GHEA Grapalat"/>
          <w:bCs/>
          <w:sz w:val="20"/>
          <w:lang w:val="hy-AM"/>
        </w:rPr>
        <w:t xml:space="preserve"> </w:t>
      </w:r>
      <w:r w:rsidRPr="001F2F85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FE3703" w:rsidRDefault="00FE3703" w:rsidP="00FE3703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2024 </w:t>
      </w:r>
      <w:r>
        <w:rPr>
          <w:rFonts w:ascii="GHEA Grapalat" w:hAnsi="GHEA Grapalat" w:cs="Sylfaen"/>
          <w:bCs/>
          <w:sz w:val="20"/>
          <w:lang w:val="hy-AM"/>
        </w:rPr>
        <w:t>թվականի փետրվարի 29-ի</w:t>
      </w:r>
    </w:p>
    <w:p w:rsidR="00FE3703" w:rsidRDefault="00FE3703" w:rsidP="00FE3703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 N 771-</w:t>
      </w:r>
      <w:r>
        <w:rPr>
          <w:rFonts w:ascii="GHEA Grapalat" w:hAnsi="GHEA Grapalat" w:cs="Sylfaen"/>
          <w:bCs/>
          <w:sz w:val="20"/>
          <w:lang w:val="hy-AM"/>
        </w:rPr>
        <w:t>Ա</w:t>
      </w:r>
      <w:r>
        <w:rPr>
          <w:rFonts w:ascii="GHEA Grapalat" w:hAnsi="GHEA Grapalat"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1F2F85" w:rsidRDefault="00C037C0" w:rsidP="001F2F85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1F2F85" w:rsidRDefault="008308E6" w:rsidP="001F2F85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1F2F85" w:rsidRDefault="008308E6" w:rsidP="001F2F85">
      <w:pPr>
        <w:shd w:val="clear" w:color="auto" w:fill="FFFFFF"/>
        <w:tabs>
          <w:tab w:val="left" w:pos="900"/>
        </w:tabs>
        <w:ind w:right="52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1F2F85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1F2F8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F2F85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1F2F8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F2F85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1F2F8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1F2F85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1F2F85" w:rsidRDefault="008308E6" w:rsidP="001F2F85">
      <w:pPr>
        <w:shd w:val="clear" w:color="auto" w:fill="FFFFFF"/>
        <w:tabs>
          <w:tab w:val="left" w:pos="900"/>
        </w:tabs>
        <w:ind w:right="52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1F2F85" w:rsidTr="008132C2">
        <w:tc>
          <w:tcPr>
            <w:tcW w:w="10690" w:type="dxa"/>
            <w:shd w:val="clear" w:color="auto" w:fill="auto"/>
          </w:tcPr>
          <w:p w:rsidR="00741E95" w:rsidRPr="001F2F85" w:rsidRDefault="00741E95" w:rsidP="001F2F8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1F2F85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1F2F85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1F2F85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1F2F85" w:rsidTr="008132C2">
        <w:tc>
          <w:tcPr>
            <w:tcW w:w="10690" w:type="dxa"/>
            <w:shd w:val="clear" w:color="auto" w:fill="auto"/>
          </w:tcPr>
          <w:p w:rsidR="00017E64" w:rsidRPr="001F2F85" w:rsidRDefault="00017E64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1F2F85" w:rsidRDefault="006D2F24" w:rsidP="001F2F85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1F2F8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1F2F85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1F2F8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1F2F85" w:rsidRDefault="00674DA0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քաղաքաշինական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հատուկ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ծրագրերի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վարչության (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>` վարչություն)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քաղաքաշինական փաստաթղթերի կազմման բաժնի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1F2F8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1F2F8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6E7A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662</w:t>
            </w:r>
            <w:r w:rsidR="0041477C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1F2F85" w:rsidRDefault="006D2F24" w:rsidP="001F2F85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1F2F8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1F2F85" w:rsidRDefault="00257548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1F2F85" w:rsidRDefault="006D2F24" w:rsidP="001F2F85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1F2F85" w:rsidRDefault="002C3B6F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մասնագետը</w:t>
            </w:r>
            <w:r w:rsidR="00C5374B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1F2F85" w:rsidRDefault="006D2F24" w:rsidP="001F2F85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1F2F8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1F2F85" w:rsidRDefault="00293E2C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1F2F8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</w:t>
            </w:r>
            <w:r w:rsidR="00455718" w:rsidRPr="00FE370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շրջան,</w:t>
            </w:r>
            <w:r w:rsidR="00FD186B" w:rsidRPr="00FE370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061200" w:rsidRPr="00FE370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D186B" w:rsidRPr="00FE370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017E64" w:rsidRPr="001F2F85" w:rsidRDefault="00017E64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1F2F85" w:rsidTr="008132C2">
        <w:tc>
          <w:tcPr>
            <w:tcW w:w="10690" w:type="dxa"/>
            <w:shd w:val="clear" w:color="auto" w:fill="auto"/>
          </w:tcPr>
          <w:p w:rsidR="0032255B" w:rsidRPr="001F2F85" w:rsidRDefault="0032255B" w:rsidP="001F2F8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1F2F85" w:rsidTr="008132C2">
        <w:tc>
          <w:tcPr>
            <w:tcW w:w="10690" w:type="dxa"/>
            <w:shd w:val="clear" w:color="auto" w:fill="auto"/>
          </w:tcPr>
          <w:p w:rsidR="00017E64" w:rsidRPr="001F2F85" w:rsidRDefault="00017E64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1F2F85" w:rsidRDefault="006D2F24" w:rsidP="001F2F85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ա) բաժնի պետի հանձնարարությամբ կատարում է ֆիզիկական և իրավաբանական անձանց դիմումների, գրությունների ուսումնասիրությունը և դրանց վերաբերյալ ներկայացնում մասնագիտական եզրակացություններ.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բ) ուսումնասիրում է շենքերի և շինությունների կառուցման, վերակառուցման վերաբերյալ ֆիզիկական և իրավաբանական անձանց հայտերը, դիմումները, գրությունները և դրանց հիման վրա նախապատրաստում աշխատանքային նախագծերի համար հիմք հանդիսացող ճարտարապետահատակագծային առաջադրանքների նախագծեր և ներկայացնում բաժնի պետին.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գ) բաժնի պետին է ներկայացնում հաստատված ճարտարապետահատակագծային առաջադրանքի հիման վրա համաձայնեցման ենթակա մշակված աշխատանքային նախագծերը.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դ) ուսումնասիրում և բաժնի պետին է ներկայացնում համաձայնեցված աշխատանքային նախագծերի հիման վրա հաստատման ենթակա շինարարության (քանդման) թույլտվությունները.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ե) ուսումնասիրում է տարածքների գործառնական նշանակության փոփոխության վերաբերյալ քաղաքացիների և իրավաբանական անձանց դիմումներն ու գրությունները (անհրաժեշտության դեպքում տեղում) և նախապատրաստում մասնագիտական եզրակացություններ և դրանք ներկայացնում բաժնի պետին.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զ) կատարում է բաժնի պետի հանձնարարությունները` ժամանակին և պատշաճ որակով.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է) ապահովում է բաժնի փաստաթղթային շրջանառությունը և լրացնում համապատասխան փաստաթղթերը.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ը) 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թ) 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ժ) իրականացնում է քաղաքացիների հերթագրում` բաժնի պետի մոտ ընդունելության համար.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ժա) բաժնի պետի հանձնարարությամբ մասնակցում է աշխատանքային ծրագրերի մշակման աշխատանքներին.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ժբ)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      </w:r>
          </w:p>
          <w:p w:rsidR="00674DA0" w:rsidRPr="001F2F85" w:rsidRDefault="00674DA0" w:rsidP="001F2F85">
            <w:pPr>
              <w:ind w:right="52" w:firstLine="36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ժգ) իրականացնում է սույն պաշտոնի անձնագրով սահմանված այլ լիազորություններ։</w:t>
            </w:r>
          </w:p>
          <w:p w:rsidR="00C5374B" w:rsidRPr="001F2F85" w:rsidRDefault="00674DA0" w:rsidP="001F2F85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sz w:val="22"/>
                <w:szCs w:val="22"/>
                <w:lang w:val="hy-AM"/>
              </w:rPr>
      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</w:tc>
      </w:tr>
      <w:tr w:rsidR="00CF3932" w:rsidRPr="001F2F85" w:rsidTr="008132C2">
        <w:tc>
          <w:tcPr>
            <w:tcW w:w="10690" w:type="dxa"/>
            <w:shd w:val="clear" w:color="auto" w:fill="auto"/>
          </w:tcPr>
          <w:p w:rsidR="00CF3932" w:rsidRPr="001F2F85" w:rsidRDefault="00CF3932" w:rsidP="001F2F8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1F2F85" w:rsidTr="008132C2">
        <w:tc>
          <w:tcPr>
            <w:tcW w:w="10690" w:type="dxa"/>
            <w:shd w:val="clear" w:color="auto" w:fill="auto"/>
          </w:tcPr>
          <w:p w:rsidR="00017E64" w:rsidRPr="001F2F85" w:rsidRDefault="00017E64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1F2F85" w:rsidRDefault="00BF6F78" w:rsidP="001F2F85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1F2F85" w:rsidRDefault="002C3B6F" w:rsidP="001F2F85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2C3B6F" w:rsidRPr="001F2F85" w:rsidRDefault="002C3B6F" w:rsidP="001F2F85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1F2F85" w:rsidRDefault="00C47C44" w:rsidP="001F2F85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1F2F85" w:rsidRDefault="002C3B6F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1F2F85" w:rsidRDefault="00C47C44" w:rsidP="001F2F85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1F2F85" w:rsidRDefault="002C3B6F" w:rsidP="001F2F85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1F2F85" w:rsidRDefault="00C47C44" w:rsidP="001F2F85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1F2F85" w:rsidRDefault="002C3B6F" w:rsidP="001F2F85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1F2F85" w:rsidRDefault="00017E64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1F2F85" w:rsidTr="008132C2">
        <w:tc>
          <w:tcPr>
            <w:tcW w:w="10690" w:type="dxa"/>
            <w:shd w:val="clear" w:color="auto" w:fill="auto"/>
          </w:tcPr>
          <w:p w:rsidR="00291F1D" w:rsidRPr="001F2F85" w:rsidRDefault="00291F1D" w:rsidP="001F2F8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1F2F85" w:rsidTr="008132C2">
        <w:tc>
          <w:tcPr>
            <w:tcW w:w="10690" w:type="dxa"/>
            <w:shd w:val="clear" w:color="auto" w:fill="auto"/>
          </w:tcPr>
          <w:p w:rsidR="00017E64" w:rsidRPr="001F2F85" w:rsidRDefault="00017E64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1F2F85" w:rsidRDefault="006D2F24" w:rsidP="001F2F85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1F2F85" w:rsidRDefault="00674DA0" w:rsidP="001F2F85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r w:rsidR="002C3B6F" w:rsidRPr="001F2F85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r w:rsidR="002C3B6F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1F2F85" w:rsidRDefault="006D2F24" w:rsidP="001F2F85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1F2F8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1F2F8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1F2F85" w:rsidRDefault="00674DA0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 Հողային օրենսգրքի, «Երևան քաղաքում տեղական ինքնակառավարման մասին», «Համայնքային ծառայության մասին», «Տեղական ինքնակառավարման մասին», «Քաղաքաշինության մասին» օրենքների, «Քաղաքաշինության մասին» օրենքի պահանջներից բխող ՀՀ կառավարության որոշումների, աշխատակազմի և վարչության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</w:t>
            </w:r>
            <w:r w:rsidR="00925A4B" w:rsidRPr="001F2F8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1F2F85" w:rsidRDefault="0020188D" w:rsidP="001F2F85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2C3B6F" w:rsidRPr="001F2F85" w:rsidRDefault="002C3B6F" w:rsidP="001F2F85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1F2F85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  <w:p w:rsidR="00017E64" w:rsidRPr="001F2F85" w:rsidRDefault="00017E64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1F2F85" w:rsidTr="008132C2">
        <w:tc>
          <w:tcPr>
            <w:tcW w:w="10690" w:type="dxa"/>
            <w:shd w:val="clear" w:color="auto" w:fill="auto"/>
          </w:tcPr>
          <w:p w:rsidR="00902E28" w:rsidRPr="001F2F85" w:rsidRDefault="00902E28" w:rsidP="001F2F8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1F2F85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1F2F85" w:rsidRDefault="00160D49" w:rsidP="001F2F85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1F2F85" w:rsidRDefault="00C5374B" w:rsidP="001F2F85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1F2F8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1F2F85" w:rsidRDefault="00CC1C7B" w:rsidP="001F2F85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1F2F85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39DB" w:rsidRDefault="00D239DB" w:rsidP="000B1FF2">
      <w:r>
        <w:separator/>
      </w:r>
    </w:p>
  </w:endnote>
  <w:endnote w:type="continuationSeparator" w:id="0">
    <w:p w:rsidR="00D239DB" w:rsidRDefault="00D239DB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39DB" w:rsidRDefault="00D239DB" w:rsidP="000B1FF2">
      <w:r>
        <w:separator/>
      </w:r>
    </w:p>
  </w:footnote>
  <w:footnote w:type="continuationSeparator" w:id="0">
    <w:p w:rsidR="00D239DB" w:rsidRDefault="00D239DB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081788">
    <w:abstractNumId w:val="7"/>
  </w:num>
  <w:num w:numId="2" w16cid:durableId="98523980">
    <w:abstractNumId w:val="4"/>
  </w:num>
  <w:num w:numId="3" w16cid:durableId="2129011956">
    <w:abstractNumId w:val="2"/>
  </w:num>
  <w:num w:numId="4" w16cid:durableId="111753182">
    <w:abstractNumId w:val="3"/>
  </w:num>
  <w:num w:numId="5" w16cid:durableId="742223547">
    <w:abstractNumId w:val="5"/>
  </w:num>
  <w:num w:numId="6" w16cid:durableId="882517013">
    <w:abstractNumId w:val="1"/>
  </w:num>
  <w:num w:numId="7" w16cid:durableId="1125659096">
    <w:abstractNumId w:val="6"/>
  </w:num>
  <w:num w:numId="8" w16cid:durableId="170952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3F0C"/>
    <w:rsid w:val="000A371E"/>
    <w:rsid w:val="000A6603"/>
    <w:rsid w:val="000B1FF2"/>
    <w:rsid w:val="000C1AF6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60D49"/>
    <w:rsid w:val="00161E10"/>
    <w:rsid w:val="001655C7"/>
    <w:rsid w:val="001679F3"/>
    <w:rsid w:val="00171368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6E4C"/>
    <w:rsid w:val="005B77F6"/>
    <w:rsid w:val="005C3D2C"/>
    <w:rsid w:val="005D106C"/>
    <w:rsid w:val="005D57AC"/>
    <w:rsid w:val="005E1EDA"/>
    <w:rsid w:val="005E74C7"/>
    <w:rsid w:val="005F3FAE"/>
    <w:rsid w:val="00606136"/>
    <w:rsid w:val="00624292"/>
    <w:rsid w:val="0062515B"/>
    <w:rsid w:val="006306A7"/>
    <w:rsid w:val="00631224"/>
    <w:rsid w:val="0063125B"/>
    <w:rsid w:val="00635858"/>
    <w:rsid w:val="00640A43"/>
    <w:rsid w:val="00662CEC"/>
    <w:rsid w:val="00674DA0"/>
    <w:rsid w:val="0068044E"/>
    <w:rsid w:val="006A03AB"/>
    <w:rsid w:val="006A2E54"/>
    <w:rsid w:val="006A3428"/>
    <w:rsid w:val="006A46C8"/>
    <w:rsid w:val="006A71A0"/>
    <w:rsid w:val="006C3715"/>
    <w:rsid w:val="006C682F"/>
    <w:rsid w:val="006D2F24"/>
    <w:rsid w:val="006E3E0A"/>
    <w:rsid w:val="006E4614"/>
    <w:rsid w:val="006E7A83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25CD"/>
    <w:rsid w:val="00912A77"/>
    <w:rsid w:val="00925A4B"/>
    <w:rsid w:val="009404E8"/>
    <w:rsid w:val="00944507"/>
    <w:rsid w:val="00953C8A"/>
    <w:rsid w:val="0095451F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65A"/>
    <w:rsid w:val="009F7D12"/>
    <w:rsid w:val="00A201A8"/>
    <w:rsid w:val="00A266B0"/>
    <w:rsid w:val="00A3464D"/>
    <w:rsid w:val="00A35FC4"/>
    <w:rsid w:val="00A476BD"/>
    <w:rsid w:val="00A63543"/>
    <w:rsid w:val="00A71C31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21107"/>
    <w:rsid w:val="00D239DB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B100F"/>
    <w:rsid w:val="00DB7D4F"/>
    <w:rsid w:val="00DD20E4"/>
    <w:rsid w:val="00DD2E03"/>
    <w:rsid w:val="00DF1B22"/>
    <w:rsid w:val="00DF4414"/>
    <w:rsid w:val="00DF5A60"/>
    <w:rsid w:val="00E12E9A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3703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B677DB-EC9B-4AE4-889B-FC0E92DF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4422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2025-03-04T13:40:00Z</dcterms:created>
  <dcterms:modified xsi:type="dcterms:W3CDTF">2025-03-04T13:40:00Z</dcterms:modified>
</cp:coreProperties>
</file>