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FCE37" w14:textId="77777777" w:rsidR="006D488A" w:rsidRDefault="00714F6C" w:rsidP="006475D8">
      <w:pPr>
        <w:spacing w:line="360" w:lineRule="auto"/>
        <w:jc w:val="center"/>
        <w:rPr>
          <w:rFonts w:ascii="GHEA Grapalat" w:hAnsi="GHEA Grapalat" w:cs="Arial"/>
          <w:b/>
          <w:sz w:val="36"/>
          <w:szCs w:val="36"/>
          <w:lang w:val="pt-BR"/>
        </w:rPr>
      </w:pPr>
      <w:r w:rsidRPr="00714F6C">
        <w:rPr>
          <w:rFonts w:ascii="GHEA Grapalat" w:hAnsi="GHEA Grapalat" w:cs="Arial"/>
          <w:b/>
          <w:sz w:val="36"/>
          <w:szCs w:val="36"/>
          <w:lang w:val="pt-BR"/>
        </w:rPr>
        <w:t>ՀՀ տարածքային կառավարման և ենթակառուցվածքների նախարարություն</w:t>
      </w:r>
    </w:p>
    <w:p w14:paraId="3676F457" w14:textId="77777777" w:rsidR="00714F6C" w:rsidRDefault="00714F6C" w:rsidP="006475D8">
      <w:pPr>
        <w:spacing w:line="360" w:lineRule="auto"/>
        <w:jc w:val="center"/>
        <w:rPr>
          <w:rFonts w:ascii="GHEA Grapalat" w:hAnsi="GHEA Grapalat" w:cs="Arial"/>
          <w:b/>
          <w:sz w:val="32"/>
          <w:szCs w:val="44"/>
          <w:lang w:val="pt-BR"/>
        </w:rPr>
      </w:pPr>
    </w:p>
    <w:p w14:paraId="0C8877B7" w14:textId="77777777" w:rsidR="004923DC" w:rsidRPr="00527318" w:rsidRDefault="00442A6B" w:rsidP="006475D8">
      <w:pPr>
        <w:spacing w:line="360" w:lineRule="auto"/>
        <w:jc w:val="center"/>
        <w:rPr>
          <w:rFonts w:ascii="GHEA Grapalat" w:hAnsi="GHEA Grapalat"/>
          <w:lang w:val="pt-BR"/>
        </w:rPr>
      </w:pPr>
      <w:r w:rsidRPr="00442A6B">
        <w:rPr>
          <w:rFonts w:ascii="GHEA Grapalat" w:hAnsi="GHEA Grapalat" w:cs="Arial"/>
          <w:b/>
          <w:sz w:val="32"/>
          <w:szCs w:val="44"/>
          <w:lang w:val="pt-BR"/>
        </w:rPr>
        <w:t>Սոցիալական ներդրումների և տեղական զարգացման</w:t>
      </w:r>
      <w:r>
        <w:rPr>
          <w:rFonts w:ascii="GHEA Grapalat" w:hAnsi="GHEA Grapalat" w:cs="Arial"/>
          <w:b/>
          <w:sz w:val="32"/>
          <w:szCs w:val="44"/>
          <w:lang w:val="pt-BR"/>
        </w:rPr>
        <w:t xml:space="preserve"> </w:t>
      </w:r>
      <w:r w:rsidR="004923DC" w:rsidRPr="004923DC">
        <w:rPr>
          <w:rFonts w:ascii="GHEA Grapalat" w:hAnsi="GHEA Grapalat" w:cs="Arial"/>
          <w:b/>
          <w:sz w:val="32"/>
          <w:szCs w:val="44"/>
          <w:lang w:val="pt-BR"/>
        </w:rPr>
        <w:t>ծրագրի</w:t>
      </w:r>
      <w:r w:rsidR="004923DC" w:rsidRPr="00527318">
        <w:rPr>
          <w:rFonts w:ascii="GHEA Grapalat" w:hAnsi="GHEA Grapalat" w:cs="Arial Armenian"/>
          <w:b/>
          <w:sz w:val="32"/>
          <w:szCs w:val="44"/>
          <w:lang w:val="pt-BR"/>
        </w:rPr>
        <w:t xml:space="preserve"> </w:t>
      </w:r>
      <w:r w:rsidR="004923DC" w:rsidRPr="00527318">
        <w:rPr>
          <w:rFonts w:ascii="GHEA Grapalat" w:hAnsi="GHEA Grapalat" w:cs="Arial"/>
          <w:b/>
          <w:sz w:val="32"/>
          <w:szCs w:val="44"/>
          <w:lang w:val="pt-BR"/>
        </w:rPr>
        <w:t>գծով</w:t>
      </w:r>
    </w:p>
    <w:p w14:paraId="6A654D3E" w14:textId="77777777" w:rsidR="004923DC" w:rsidRPr="00527318" w:rsidRDefault="004923DC" w:rsidP="006475D8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lang w:val="pt-BR"/>
        </w:rPr>
      </w:pPr>
    </w:p>
    <w:p w14:paraId="4B513258" w14:textId="77777777" w:rsidR="004923DC" w:rsidRPr="00DF70D8" w:rsidRDefault="004923DC" w:rsidP="006475D8">
      <w:pPr>
        <w:spacing w:line="360" w:lineRule="auto"/>
        <w:jc w:val="center"/>
        <w:rPr>
          <w:rFonts w:ascii="GHEA Grapalat" w:hAnsi="GHEA Grapalat"/>
          <w:sz w:val="18"/>
          <w:szCs w:val="18"/>
          <w:lang w:val="pt-BR"/>
        </w:rPr>
      </w:pPr>
      <w:r w:rsidRPr="00DF70D8">
        <w:rPr>
          <w:rFonts w:ascii="GHEA Grapalat" w:hAnsi="GHEA Grapalat"/>
          <w:sz w:val="18"/>
          <w:szCs w:val="18"/>
          <w:lang w:val="pt-BR"/>
        </w:rPr>
        <w:t>(</w:t>
      </w:r>
      <w:r w:rsidRPr="00DF70D8">
        <w:rPr>
          <w:rFonts w:ascii="GHEA Grapalat" w:hAnsi="GHEA Grapalat" w:cs="Arial"/>
          <w:sz w:val="18"/>
          <w:szCs w:val="18"/>
          <w:lang w:val="pt-BR"/>
        </w:rPr>
        <w:t>ոլորտի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կամ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պետական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մարմնի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անվանումը</w:t>
      </w:r>
      <w:r w:rsidRPr="00DF70D8">
        <w:rPr>
          <w:rFonts w:ascii="GHEA Grapalat" w:hAnsi="GHEA Grapalat"/>
          <w:sz w:val="18"/>
          <w:szCs w:val="18"/>
          <w:lang w:val="pt-BR"/>
        </w:rPr>
        <w:t>)</w:t>
      </w:r>
    </w:p>
    <w:p w14:paraId="05052640" w14:textId="77777777" w:rsidR="004923DC" w:rsidRPr="00527318" w:rsidRDefault="004923DC" w:rsidP="006475D8">
      <w:pPr>
        <w:spacing w:line="360" w:lineRule="auto"/>
        <w:jc w:val="center"/>
        <w:rPr>
          <w:rFonts w:ascii="GHEA Grapalat" w:hAnsi="GHEA Grapalat"/>
          <w:lang w:val="pt-BR"/>
        </w:rPr>
      </w:pPr>
    </w:p>
    <w:p w14:paraId="31991548" w14:textId="77777777" w:rsidR="004923DC" w:rsidRPr="00527318" w:rsidRDefault="004923DC" w:rsidP="006475D8">
      <w:pPr>
        <w:spacing w:line="360" w:lineRule="auto"/>
        <w:jc w:val="center"/>
        <w:rPr>
          <w:rFonts w:ascii="GHEA Grapalat" w:hAnsi="GHEA Grapalat"/>
          <w:lang w:val="pt-BR"/>
        </w:rPr>
      </w:pPr>
    </w:p>
    <w:p w14:paraId="6B139DE7" w14:textId="26542FEB" w:rsidR="006D488A" w:rsidRPr="005C60E9" w:rsidRDefault="006D488A" w:rsidP="006475D8">
      <w:pPr>
        <w:pStyle w:val="BodyText"/>
        <w:rPr>
          <w:rFonts w:ascii="GHEA Grapalat" w:hAnsi="GHEA Grapalat"/>
          <w:szCs w:val="40"/>
          <w:lang w:val="pt-BR"/>
        </w:rPr>
      </w:pPr>
      <w:r>
        <w:rPr>
          <w:rFonts w:ascii="GHEA Grapalat" w:hAnsi="GHEA Grapalat"/>
          <w:szCs w:val="40"/>
          <w:lang w:val="hy-AM"/>
        </w:rPr>
        <w:t>202</w:t>
      </w:r>
      <w:r w:rsidR="00AF2E3E">
        <w:rPr>
          <w:rFonts w:ascii="GHEA Grapalat" w:hAnsi="GHEA Grapalat"/>
          <w:szCs w:val="40"/>
          <w:lang w:val="pt-BR"/>
        </w:rPr>
        <w:t>5</w:t>
      </w:r>
    </w:p>
    <w:p w14:paraId="6A9DA193" w14:textId="77777777" w:rsidR="006D488A" w:rsidRDefault="006D488A" w:rsidP="006475D8">
      <w:pPr>
        <w:pStyle w:val="BodyText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 w:cs="Sylfaen"/>
          <w:sz w:val="28"/>
          <w:szCs w:val="28"/>
          <w:lang w:val="hy-AM"/>
        </w:rPr>
        <w:t>ԹՎԱԿԱՆԻ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ԲՅՈՒՋԵՏԱՅԻՆ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ՖԻՆԱՆՍԱՎՈՐՄԱՆ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ՀԱՅՏ</w:t>
      </w:r>
    </w:p>
    <w:p w14:paraId="3C4C6B94" w14:textId="77777777" w:rsidR="006D488A" w:rsidRPr="00582556" w:rsidRDefault="006D488A" w:rsidP="006475D8">
      <w:pPr>
        <w:spacing w:after="200"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82556">
        <w:rPr>
          <w:rFonts w:ascii="GHEA Grapalat" w:hAnsi="GHEA Grapalat" w:cs="Sylfaen"/>
          <w:sz w:val="22"/>
          <w:szCs w:val="22"/>
          <w:lang w:val="hy-AM"/>
        </w:rPr>
        <w:br w:type="page"/>
      </w:r>
    </w:p>
    <w:p w14:paraId="5AC7EB2D" w14:textId="03689D71" w:rsidR="00A62C7C" w:rsidRDefault="0056004E" w:rsidP="006475D8">
      <w:pPr>
        <w:spacing w:line="276" w:lineRule="auto"/>
        <w:ind w:firstLine="720"/>
        <w:jc w:val="both"/>
        <w:rPr>
          <w:rFonts w:ascii="Cambria Math" w:hAnsi="Cambria Math" w:cs="Times Armenia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lastRenderedPageBreak/>
        <w:t xml:space="preserve">Սոցիալական ներդրումների </w:t>
      </w:r>
      <w:r w:rsidR="00582556">
        <w:rPr>
          <w:rFonts w:ascii="GHEA Grapalat" w:hAnsi="GHEA Grapalat" w:cs="Sylfaen"/>
          <w:sz w:val="22"/>
          <w:szCs w:val="22"/>
          <w:lang w:val="hy-AM"/>
        </w:rPr>
        <w:t>և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տեղական 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զարգացման </w:t>
      </w:r>
      <w:r w:rsidRPr="008B3F60">
        <w:rPr>
          <w:rFonts w:ascii="GHEA Grapalat" w:hAnsi="GHEA Grapalat" w:cs="Sylfaen"/>
          <w:sz w:val="22"/>
          <w:szCs w:val="22"/>
          <w:lang w:val="pt-BR"/>
        </w:rPr>
        <w:t>(</w:t>
      </w:r>
      <w:r>
        <w:rPr>
          <w:rFonts w:ascii="GHEA Grapalat" w:hAnsi="GHEA Grapalat" w:cs="Sylfaen"/>
          <w:sz w:val="22"/>
          <w:szCs w:val="22"/>
          <w:lang w:val="hy-AM"/>
        </w:rPr>
        <w:t>ՍՆՏԶ</w:t>
      </w:r>
      <w:r w:rsidRPr="008B3F60">
        <w:rPr>
          <w:rFonts w:ascii="GHEA Grapalat" w:hAnsi="GHEA Grapalat" w:cs="Sylfaen"/>
          <w:sz w:val="22"/>
          <w:szCs w:val="22"/>
          <w:lang w:val="pt-BR"/>
        </w:rPr>
        <w:t>)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 ծրագիրը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սկսվել է 2015թ </w:t>
      </w:r>
      <w:r w:rsidR="00582556">
        <w:rPr>
          <w:rFonts w:ascii="GHEA Grapalat" w:hAnsi="GHEA Grapalat" w:cs="Sylfaen"/>
          <w:sz w:val="22"/>
          <w:szCs w:val="22"/>
          <w:lang w:val="hy-AM"/>
        </w:rPr>
        <w:t>և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 կշարունակվի մինչ</w:t>
      </w:r>
      <w:r w:rsidR="00582556">
        <w:rPr>
          <w:rFonts w:ascii="GHEA Grapalat" w:hAnsi="GHEA Grapalat" w:cs="Sylfaen"/>
          <w:sz w:val="22"/>
          <w:szCs w:val="22"/>
          <w:lang w:val="hy-AM"/>
        </w:rPr>
        <w:t>և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 202</w:t>
      </w:r>
      <w:r w:rsidR="005C60E9">
        <w:rPr>
          <w:rFonts w:ascii="GHEA Grapalat" w:hAnsi="GHEA Grapalat" w:cs="Sylfaen"/>
          <w:sz w:val="22"/>
          <w:szCs w:val="22"/>
          <w:lang w:val="hy-AM"/>
        </w:rPr>
        <w:t>5</w:t>
      </w:r>
      <w:r w:rsidRPr="008B3F60">
        <w:rPr>
          <w:rFonts w:ascii="GHEA Grapalat" w:hAnsi="GHEA Grapalat" w:cs="Sylfaen"/>
          <w:sz w:val="22"/>
          <w:szCs w:val="22"/>
          <w:lang w:val="hy-AM"/>
        </w:rPr>
        <w:t xml:space="preserve"> թվականի </w:t>
      </w:r>
      <w:r w:rsidR="005C60E9">
        <w:rPr>
          <w:rFonts w:ascii="GHEA Grapalat" w:hAnsi="GHEA Grapalat" w:cs="Sylfaen"/>
          <w:sz w:val="22"/>
          <w:szCs w:val="22"/>
          <w:lang w:val="hy-AM"/>
        </w:rPr>
        <w:t>մայիսը</w:t>
      </w:r>
      <w:r w:rsidRPr="008B3F60">
        <w:rPr>
          <w:rFonts w:ascii="GHEA Grapalat" w:hAnsi="GHEA Grapalat" w:cs="Times Armenian"/>
          <w:sz w:val="22"/>
          <w:szCs w:val="22"/>
          <w:lang w:val="pt-BR"/>
        </w:rPr>
        <w:t>:</w:t>
      </w:r>
      <w:r w:rsidRPr="008B3F6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B0A63">
        <w:rPr>
          <w:rFonts w:ascii="GHEA Grapalat" w:hAnsi="GHEA Grapalat" w:cs="Times Armenian"/>
          <w:sz w:val="22"/>
          <w:szCs w:val="22"/>
          <w:lang w:val="hy-AM"/>
        </w:rPr>
        <w:t>Ներկայումս ա</w:t>
      </w:r>
      <w:r w:rsidRPr="008B3F60">
        <w:rPr>
          <w:rFonts w:ascii="GHEA Grapalat" w:hAnsi="GHEA Grapalat" w:cs="Times Armenian"/>
          <w:sz w:val="22"/>
          <w:szCs w:val="22"/>
          <w:lang w:val="hy-AM"/>
        </w:rPr>
        <w:t xml:space="preserve">յն իրականացվում է </w:t>
      </w:r>
      <w:r w:rsidR="001B0A63">
        <w:rPr>
          <w:rFonts w:ascii="GHEA Grapalat" w:hAnsi="GHEA Grapalat" w:cs="Times Armenian"/>
          <w:sz w:val="22"/>
          <w:szCs w:val="22"/>
          <w:lang w:val="hy-AM"/>
        </w:rPr>
        <w:t>մեկ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 xml:space="preserve"> վա</w:t>
      </w:r>
      <w:r w:rsidR="00024DA4">
        <w:rPr>
          <w:rFonts w:ascii="GHEA Grapalat" w:hAnsi="GHEA Grapalat" w:cs="Times Armenian"/>
          <w:sz w:val="22"/>
          <w:szCs w:val="22"/>
          <w:lang w:val="hy-AM"/>
        </w:rPr>
        <w:t>ր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 xml:space="preserve">կային </w:t>
      </w:r>
      <w:r w:rsidR="001B0A63">
        <w:rPr>
          <w:rFonts w:ascii="GHEA Grapalat" w:hAnsi="GHEA Grapalat" w:cs="Times Armenian"/>
          <w:sz w:val="22"/>
          <w:szCs w:val="22"/>
          <w:lang w:val="hy-AM"/>
        </w:rPr>
        <w:t xml:space="preserve">և մեկ դրամաշնորհային 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համաձայնագրերի շրջանակներում։ Դրանք են</w:t>
      </w:r>
      <w:r w:rsidR="00A62C7C">
        <w:rPr>
          <w:rFonts w:ascii="Cambria Math" w:hAnsi="Cambria Math" w:cs="Times Armenian"/>
          <w:sz w:val="22"/>
          <w:szCs w:val="22"/>
          <w:lang w:val="hy-AM"/>
        </w:rPr>
        <w:t xml:space="preserve">․ </w:t>
      </w:r>
    </w:p>
    <w:p w14:paraId="0D7546E8" w14:textId="67F74076" w:rsidR="0056004E" w:rsidRDefault="001B0A63" w:rsidP="006475D8">
      <w:pPr>
        <w:spacing w:line="276" w:lineRule="auto"/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 w:cs="Times Armenian"/>
          <w:sz w:val="22"/>
          <w:szCs w:val="22"/>
          <w:lang w:val="hy-AM"/>
        </w:rPr>
        <w:t>1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 xml:space="preserve">/ </w:t>
      </w:r>
      <w:r w:rsidR="00A62C7C" w:rsidRPr="008B3F60">
        <w:rPr>
          <w:rFonts w:ascii="GHEA Grapalat" w:hAnsi="GHEA Grapalat" w:cs="Times Armenian"/>
          <w:sz w:val="22"/>
          <w:szCs w:val="22"/>
          <w:lang w:val="hy-AM"/>
        </w:rPr>
        <w:t xml:space="preserve">Հայաստանի Հանրապետության 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և</w:t>
      </w:r>
      <w:r w:rsidR="00A62C7C" w:rsidRPr="008B3F60">
        <w:rPr>
          <w:rFonts w:ascii="GHEA Grapalat" w:hAnsi="GHEA Grapalat" w:cs="Times Armenian"/>
          <w:sz w:val="22"/>
          <w:szCs w:val="22"/>
          <w:lang w:val="hy-AM"/>
        </w:rPr>
        <w:t xml:space="preserve"> Համաշխարհային բանկի միջ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և</w:t>
      </w:r>
      <w:r w:rsidR="00A62C7C" w:rsidRPr="008B3F60">
        <w:rPr>
          <w:rFonts w:ascii="GHEA Grapalat" w:hAnsi="GHEA Grapalat" w:cs="Times Armenian"/>
          <w:sz w:val="22"/>
          <w:szCs w:val="22"/>
          <w:lang w:val="hy-AM"/>
        </w:rPr>
        <w:t xml:space="preserve"> 20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20</w:t>
      </w:r>
      <w:r w:rsidR="00A62C7C" w:rsidRPr="008B3F60">
        <w:rPr>
          <w:rFonts w:ascii="GHEA Grapalat" w:hAnsi="GHEA Grapalat" w:cs="Times Armenian"/>
          <w:sz w:val="22"/>
          <w:szCs w:val="22"/>
          <w:lang w:val="hy-AM"/>
        </w:rPr>
        <w:t xml:space="preserve">թ ապրիլի 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21</w:t>
      </w:r>
      <w:r w:rsidR="00A62C7C" w:rsidRPr="008B3F60">
        <w:rPr>
          <w:rFonts w:ascii="GHEA Grapalat" w:hAnsi="GHEA Grapalat" w:cs="Times Armenian"/>
          <w:sz w:val="22"/>
          <w:szCs w:val="22"/>
          <w:lang w:val="hy-AM"/>
        </w:rPr>
        <w:t xml:space="preserve">-ին կնքված </w:t>
      </w:r>
      <w:r w:rsidR="00A62C7C" w:rsidRPr="008B3F60">
        <w:rPr>
          <w:rFonts w:ascii="GHEA Grapalat" w:hAnsi="GHEA Grapalat" w:cs="Times Armenian"/>
          <w:sz w:val="22"/>
          <w:szCs w:val="22"/>
          <w:lang w:val="pt-BR"/>
        </w:rPr>
        <w:t xml:space="preserve">No IBRD 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9060</w:t>
      </w:r>
      <w:r w:rsidR="00A62C7C" w:rsidRPr="008B3F60">
        <w:rPr>
          <w:rFonts w:ascii="GHEA Grapalat" w:hAnsi="GHEA Grapalat" w:cs="Times Armenian"/>
          <w:sz w:val="22"/>
          <w:szCs w:val="22"/>
          <w:lang w:val="pt-BR"/>
        </w:rPr>
        <w:t xml:space="preserve">-AM 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 xml:space="preserve">վարկային համաձայնագիր </w:t>
      </w:r>
      <w:r w:rsidR="00A62C7C" w:rsidRPr="00A62C7C">
        <w:rPr>
          <w:rFonts w:ascii="GHEA Grapalat" w:hAnsi="GHEA Grapalat" w:cs="Times Armenian"/>
          <w:sz w:val="22"/>
          <w:szCs w:val="22"/>
          <w:lang w:val="hy-AM"/>
        </w:rPr>
        <w:t>(</w:t>
      </w:r>
      <w:r w:rsidR="00A62C7C">
        <w:rPr>
          <w:rFonts w:ascii="GHEA Grapalat" w:hAnsi="GHEA Grapalat" w:cs="Times Armenian"/>
          <w:sz w:val="22"/>
          <w:szCs w:val="22"/>
          <w:lang w:val="hy-AM"/>
        </w:rPr>
        <w:t>Լրացուց</w:t>
      </w:r>
      <w:r w:rsidR="007F6321">
        <w:rPr>
          <w:rFonts w:ascii="GHEA Grapalat" w:hAnsi="GHEA Grapalat" w:cs="Times Armenian"/>
          <w:sz w:val="22"/>
          <w:szCs w:val="22"/>
          <w:lang w:val="hy-AM"/>
        </w:rPr>
        <w:t>իչ ֆինանսավորում</w:t>
      </w:r>
      <w:r w:rsidR="00A62C7C" w:rsidRPr="00A62C7C">
        <w:rPr>
          <w:rFonts w:ascii="GHEA Grapalat" w:hAnsi="GHEA Grapalat" w:cs="Times Armenian"/>
          <w:sz w:val="22"/>
          <w:szCs w:val="22"/>
          <w:lang w:val="hy-AM"/>
        </w:rPr>
        <w:t>)</w:t>
      </w:r>
      <w:r w:rsidR="007F6321">
        <w:rPr>
          <w:rFonts w:ascii="GHEA Grapalat" w:hAnsi="GHEA Grapalat" w:cs="Times Armenian"/>
          <w:sz w:val="22"/>
          <w:szCs w:val="22"/>
          <w:lang w:val="hy-AM"/>
        </w:rPr>
        <w:t>, որի ավարտը նախատեսված է 202</w:t>
      </w:r>
      <w:r w:rsidR="006475D8" w:rsidRPr="006475D8">
        <w:rPr>
          <w:rFonts w:ascii="GHEA Grapalat" w:hAnsi="GHEA Grapalat" w:cs="Times Armenian"/>
          <w:sz w:val="22"/>
          <w:szCs w:val="22"/>
          <w:lang w:val="hy-AM"/>
        </w:rPr>
        <w:t>5</w:t>
      </w:r>
      <w:r w:rsidR="007F6321">
        <w:rPr>
          <w:rFonts w:ascii="GHEA Grapalat" w:hAnsi="GHEA Grapalat" w:cs="Times Armenian"/>
          <w:sz w:val="22"/>
          <w:szCs w:val="22"/>
          <w:lang w:val="hy-AM"/>
        </w:rPr>
        <w:t xml:space="preserve"> թվականի</w:t>
      </w:r>
      <w:r w:rsidR="006475D8" w:rsidRPr="006475D8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6475D8">
        <w:rPr>
          <w:rFonts w:ascii="GHEA Grapalat" w:hAnsi="GHEA Grapalat" w:cs="Times Armenian"/>
          <w:sz w:val="22"/>
          <w:szCs w:val="22"/>
          <w:lang w:val="hy-AM"/>
        </w:rPr>
        <w:t>մայիսին</w:t>
      </w:r>
      <w:r w:rsidR="0056004E" w:rsidRPr="008B3F60">
        <w:rPr>
          <w:rFonts w:ascii="GHEA Grapalat" w:hAnsi="GHEA Grapalat" w:cs="Times Armenian"/>
          <w:sz w:val="22"/>
          <w:szCs w:val="22"/>
          <w:lang w:val="hy-AM"/>
        </w:rPr>
        <w:t>:</w:t>
      </w:r>
    </w:p>
    <w:p w14:paraId="1C74DDDE" w14:textId="6C824EE0" w:rsidR="006475D8" w:rsidRPr="008B3F60" w:rsidRDefault="001B0A63" w:rsidP="006475D8">
      <w:pPr>
        <w:spacing w:line="276" w:lineRule="auto"/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 w:cs="Times Armenian"/>
          <w:sz w:val="22"/>
          <w:szCs w:val="22"/>
          <w:lang w:val="hy-AM"/>
        </w:rPr>
        <w:t>2</w:t>
      </w:r>
      <w:bookmarkStart w:id="0" w:name="_GoBack"/>
      <w:bookmarkEnd w:id="0"/>
      <w:r w:rsidR="006475D8">
        <w:rPr>
          <w:rFonts w:ascii="GHEA Grapalat" w:hAnsi="GHEA Grapalat" w:cs="Times Armenian"/>
          <w:sz w:val="22"/>
          <w:szCs w:val="22"/>
          <w:lang w:val="hy-AM"/>
        </w:rPr>
        <w:t xml:space="preserve">/ </w:t>
      </w:r>
      <w:r w:rsidR="006475D8" w:rsidRPr="006475D8">
        <w:rPr>
          <w:rFonts w:ascii="GHEA Grapalat" w:hAnsi="GHEA Grapalat" w:cs="Times Armenian"/>
          <w:sz w:val="22"/>
          <w:szCs w:val="22"/>
          <w:lang w:val="hy-AM"/>
        </w:rPr>
        <w:t>ԱՄՆ Միջազգային զարգացման գործակալության (ԱՄՆ ՄԶԳ) և Հայաստանի Հանրապետության միջև AAG-111-G-13-001 և AAG-111-G-22-001 Զարգացմանն ուղղված համագործակցության համաձայնագրերի ներքո 2022թ. նոյեմբերի 22-ին կնքված «Տեղական ինքնակառավարման և ապակենտրոնացման բարեփոխումների ծրագրի» թիվ 2 Իրականացման նամակ</w:t>
      </w:r>
      <w:r w:rsidR="006475D8">
        <w:rPr>
          <w:rFonts w:ascii="GHEA Grapalat" w:hAnsi="GHEA Grapalat" w:cs="Times Armenian"/>
          <w:sz w:val="22"/>
          <w:szCs w:val="22"/>
          <w:lang w:val="hy-AM"/>
        </w:rPr>
        <w:t>, որի ավարտը նախատեսված է 2027 թվականի դեկտեմբերին</w:t>
      </w:r>
      <w:r w:rsidR="006475D8" w:rsidRPr="008B3F60">
        <w:rPr>
          <w:rFonts w:ascii="GHEA Grapalat" w:hAnsi="GHEA Grapalat" w:cs="Times Armenian"/>
          <w:sz w:val="22"/>
          <w:szCs w:val="22"/>
          <w:lang w:val="hy-AM"/>
        </w:rPr>
        <w:t>:</w:t>
      </w:r>
    </w:p>
    <w:p w14:paraId="7C09BBC1" w14:textId="77777777" w:rsidR="006475D8" w:rsidRPr="008B3F60" w:rsidRDefault="006475D8" w:rsidP="006475D8">
      <w:pPr>
        <w:spacing w:line="276" w:lineRule="auto"/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</w:p>
    <w:p w14:paraId="688341BF" w14:textId="77777777" w:rsidR="0056004E" w:rsidRPr="008B3F60" w:rsidRDefault="0056004E" w:rsidP="006475D8">
      <w:pPr>
        <w:pStyle w:val="BodyText"/>
        <w:spacing w:line="276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Ծրագրի նպատակը համայնքային և միջհամայնքային ենթակառուցվածքի որակի և հասանելության բարելավումն է:</w:t>
      </w:r>
    </w:p>
    <w:p w14:paraId="0E7E37CC" w14:textId="77777777" w:rsidR="0056004E" w:rsidRDefault="0056004E" w:rsidP="006475D8">
      <w:pPr>
        <w:pStyle w:val="BodyText"/>
        <w:spacing w:line="276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</w:p>
    <w:p w14:paraId="1B2F46CF" w14:textId="77777777" w:rsidR="0056004E" w:rsidRPr="008B3F60" w:rsidRDefault="0056004E" w:rsidP="006475D8">
      <w:pPr>
        <w:pStyle w:val="BodyText"/>
        <w:spacing w:line="276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Ծրագիրը բաղկացած է հետևյալ մասերից.</w:t>
      </w:r>
    </w:p>
    <w:p w14:paraId="7FBC216D" w14:textId="77777777" w:rsidR="0056004E" w:rsidRPr="008B3F60" w:rsidRDefault="0056004E" w:rsidP="006475D8">
      <w:pPr>
        <w:pStyle w:val="BodyText"/>
        <w:spacing w:line="276" w:lineRule="auto"/>
        <w:jc w:val="both"/>
        <w:rPr>
          <w:rFonts w:ascii="GHEA Grapalat" w:hAnsi="GHEA Grapalat"/>
          <w:b w:val="0"/>
          <w:sz w:val="22"/>
          <w:szCs w:val="22"/>
          <w:u w:val="single"/>
          <w:lang w:val="hy-AM"/>
        </w:rPr>
      </w:pPr>
    </w:p>
    <w:p w14:paraId="6F5B5592" w14:textId="77777777" w:rsidR="0056004E" w:rsidRPr="008B3F60" w:rsidRDefault="0056004E" w:rsidP="006475D8">
      <w:pPr>
        <w:pStyle w:val="BodyText"/>
        <w:spacing w:line="276" w:lineRule="auto"/>
        <w:jc w:val="both"/>
        <w:rPr>
          <w:rFonts w:ascii="GHEA Grapalat" w:hAnsi="GHEA Grapalat"/>
          <w:b w:val="0"/>
          <w:sz w:val="22"/>
          <w:szCs w:val="22"/>
          <w:u w:val="single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u w:val="single"/>
          <w:lang w:val="hy-AM"/>
        </w:rPr>
        <w:t>Մաս Ա. Տեղական մակարդակով սոցիալ-տնտեսական զարգացմանն ու կարողությունների ստեղծմանն օժանդակություն</w:t>
      </w:r>
    </w:p>
    <w:p w14:paraId="1DEEAF5D" w14:textId="77777777" w:rsidR="0056004E" w:rsidRPr="008B3F60" w:rsidRDefault="0056004E" w:rsidP="006475D8">
      <w:pPr>
        <w:pStyle w:val="BodyText"/>
        <w:spacing w:line="276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</w:p>
    <w:p w14:paraId="68CA36DC" w14:textId="77777777" w:rsidR="0056004E" w:rsidRPr="008B3F60" w:rsidRDefault="0056004E" w:rsidP="006475D8">
      <w:pPr>
        <w:pStyle w:val="BodyText"/>
        <w:spacing w:line="276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1.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ab/>
        <w:t xml:space="preserve">Համայնքային միկրոծրագրերի իրականացումը (Միկրոծրագրեր)՝ Ծրագրի իրականացման </w:t>
      </w:r>
      <w:r>
        <w:rPr>
          <w:rFonts w:ascii="GHEA Grapalat" w:hAnsi="GHEA Grapalat"/>
          <w:b w:val="0"/>
          <w:sz w:val="22"/>
          <w:szCs w:val="22"/>
          <w:lang w:val="hy-AM"/>
        </w:rPr>
        <w:t>կոմիտեների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 xml:space="preserve"> («ԾԻ</w:t>
      </w:r>
      <w:r>
        <w:rPr>
          <w:rFonts w:ascii="GHEA Grapalat" w:hAnsi="GHEA Grapalat"/>
          <w:b w:val="0"/>
          <w:sz w:val="22"/>
          <w:szCs w:val="22"/>
          <w:lang w:val="hy-AM"/>
        </w:rPr>
        <w:t>Կ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>-եր») աջակցությամբ, ներառյալ, ի թիվս այլոց՝ (i) կրթական, առողջապահական և սոցիալական ծառայություններ (օրինակ՝ դպրոցներ, մանկապարտեզներ, առողջապահական կլինիկաներ, համայնքային կենտրոններ, մարզադահլիճներ և խաղահրապարակներ) ապահովող հիմնական սոցիալական ենթակառուցվածքների կառուցում, վերանորոգում, հիմնանորոգում և /կամ ընդլայնում, (ii) ջրամատակարարման և ջրահեռացման համակարգերի տեղադրում/հիմնանորոգում և (iii) ոռոգման և գյուղերում էլեկտրիֆիկացման փոքր աշխատանքների իրականացում:</w:t>
      </w:r>
    </w:p>
    <w:p w14:paraId="30A778FA" w14:textId="77777777" w:rsidR="0056004E" w:rsidRPr="008B3F60" w:rsidRDefault="0056004E" w:rsidP="006475D8">
      <w:pPr>
        <w:pStyle w:val="BodyText"/>
        <w:spacing w:line="276" w:lineRule="auto"/>
        <w:ind w:left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</w:p>
    <w:p w14:paraId="23D8ED9B" w14:textId="77777777" w:rsidR="0056004E" w:rsidRPr="008B3F60" w:rsidRDefault="0056004E" w:rsidP="006475D8">
      <w:pPr>
        <w:pStyle w:val="BodyText"/>
        <w:numPr>
          <w:ilvl w:val="0"/>
          <w:numId w:val="1"/>
        </w:numPr>
        <w:tabs>
          <w:tab w:val="clear" w:pos="765"/>
        </w:tabs>
        <w:overflowPunct/>
        <w:autoSpaceDE/>
        <w:autoSpaceDN/>
        <w:adjustRightInd/>
        <w:spacing w:after="240" w:line="276" w:lineRule="auto"/>
        <w:ind w:left="0" w:firstLine="0"/>
        <w:jc w:val="both"/>
        <w:textAlignment w:val="auto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(i) Տեխնիկական աջակցության տրամադրում՝ Միկրոծրագրերի պատշաճ նախագծումն ու վերահսկողությունը ապահովելու համար և (ii)</w:t>
      </w:r>
      <w:r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 xml:space="preserve">համայնքային մակարդակում ինստիտուցիոնալ և ֆինանսական կարողությունների ստեղծում: </w:t>
      </w:r>
    </w:p>
    <w:p w14:paraId="54202488" w14:textId="77777777" w:rsidR="0056004E" w:rsidRPr="008B3F60" w:rsidRDefault="0056004E" w:rsidP="006475D8">
      <w:pPr>
        <w:pStyle w:val="BodyText"/>
        <w:numPr>
          <w:ilvl w:val="0"/>
          <w:numId w:val="1"/>
        </w:numPr>
        <w:tabs>
          <w:tab w:val="clear" w:pos="765"/>
        </w:tabs>
        <w:overflowPunct/>
        <w:autoSpaceDE/>
        <w:autoSpaceDN/>
        <w:adjustRightInd/>
        <w:spacing w:after="240" w:line="276" w:lineRule="auto"/>
        <w:ind w:left="0" w:firstLine="0"/>
        <w:jc w:val="both"/>
        <w:textAlignment w:val="auto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Ենթակառուցվածքներին ուղղված ներդրումների շահառու Միկրոծրագրերի, օրինակ՝ հիմնանորոգված դպրոցների, մանկապարտեզների և համայնքային կենտրոնների, ինչպես նաև այլ սոցիալական ենթակառուցվածքների՝ ըստ Ղեկավար ձեռնարկում նշված չափանիշների, ապահովում գույքով և սարքավորումներով:</w:t>
      </w:r>
    </w:p>
    <w:p w14:paraId="70264B59" w14:textId="77777777" w:rsidR="0056004E" w:rsidRPr="008B3F60" w:rsidRDefault="0056004E" w:rsidP="006475D8">
      <w:pPr>
        <w:pStyle w:val="BodyText"/>
        <w:spacing w:after="240" w:line="276" w:lineRule="auto"/>
        <w:jc w:val="both"/>
        <w:rPr>
          <w:rFonts w:ascii="GHEA Grapalat" w:hAnsi="GHEA Grapalat"/>
          <w:b w:val="0"/>
          <w:sz w:val="22"/>
          <w:szCs w:val="22"/>
          <w:u w:val="single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u w:val="single"/>
          <w:lang w:val="hy-AM"/>
        </w:rPr>
        <w:t>Մաս Բ.  Միջհամայնքային սոցիալ-տնտեսական զարգացման նախաձեռնություններին օժանդակություն</w:t>
      </w:r>
    </w:p>
    <w:p w14:paraId="08257C4A" w14:textId="77777777" w:rsidR="0056004E" w:rsidRPr="008B3F60" w:rsidRDefault="0056004E" w:rsidP="006475D8">
      <w:pPr>
        <w:pStyle w:val="BodyText"/>
        <w:spacing w:after="240" w:line="276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1.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ab/>
        <w:t>Փոխառուի տարածքային բարեփոխումների սատարումը՝ զարգացման նորարարական նախաձեռնությունների (Ենթածրագրերի) իրականացման միջոցով, որոնցում ներգրավված են երկու կամ ավելի համայնքներ, հետևյալ ձևով.</w:t>
      </w:r>
    </w:p>
    <w:p w14:paraId="211DC62D" w14:textId="77777777" w:rsidR="0056004E" w:rsidRPr="008B3F60" w:rsidRDefault="0056004E" w:rsidP="006475D8">
      <w:pPr>
        <w:pStyle w:val="BodyText"/>
        <w:spacing w:after="240" w:line="276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lastRenderedPageBreak/>
        <w:t>ա) Ենթածրագ</w:t>
      </w:r>
      <w:r>
        <w:rPr>
          <w:rFonts w:ascii="GHEA Grapalat" w:hAnsi="GHEA Grapalat"/>
          <w:b w:val="0"/>
          <w:sz w:val="22"/>
          <w:szCs w:val="22"/>
          <w:lang w:val="hy-AM"/>
        </w:rPr>
        <w:t>ր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 xml:space="preserve">երի </w:t>
      </w:r>
      <w:r>
        <w:rPr>
          <w:rFonts w:ascii="GHEA Grapalat" w:hAnsi="GHEA Grapalat"/>
          <w:b w:val="0"/>
          <w:sz w:val="22"/>
          <w:szCs w:val="22"/>
          <w:lang w:val="hy-AM"/>
        </w:rPr>
        <w:t>պլանի</w:t>
      </w:r>
      <w:r w:rsidRPr="008B3F60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sz w:val="22"/>
          <w:szCs w:val="22"/>
          <w:lang w:val="hy-AM"/>
        </w:rPr>
        <w:t>մշակում,</w:t>
      </w:r>
    </w:p>
    <w:p w14:paraId="0E487508" w14:textId="77777777" w:rsidR="0056004E" w:rsidRPr="008B3F60" w:rsidRDefault="0056004E" w:rsidP="006475D8">
      <w:pPr>
        <w:pStyle w:val="BodyText"/>
        <w:spacing w:after="240" w:line="276" w:lineRule="auto"/>
        <w:ind w:left="810" w:hanging="9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բ) Ենթածրագրերի իրականացման փորձարկում՝ փորձի ձևավորման և իրականացման մոդելների ստացման համար և</w:t>
      </w:r>
    </w:p>
    <w:p w14:paraId="0CBE6EBA" w14:textId="77777777" w:rsidR="0056004E" w:rsidRPr="008B3F60" w:rsidRDefault="0056004E" w:rsidP="006475D8">
      <w:pPr>
        <w:pStyle w:val="BodyText"/>
        <w:spacing w:after="240" w:line="276" w:lineRule="auto"/>
        <w:ind w:left="810" w:hanging="9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B3F60">
        <w:rPr>
          <w:rFonts w:ascii="GHEA Grapalat" w:hAnsi="GHEA Grapalat"/>
          <w:b w:val="0"/>
          <w:sz w:val="22"/>
          <w:szCs w:val="22"/>
          <w:lang w:val="hy-AM"/>
        </w:rPr>
        <w:t>գ) Ենթածրագրերի հետագա իրականացման ընդլայնում՝ բոլորն էլ Ղեկավար ձեռնարկում սահմանված ժամանակացույցի համաձայն:</w:t>
      </w:r>
    </w:p>
    <w:p w14:paraId="00AA9F9B" w14:textId="77777777" w:rsidR="0056004E" w:rsidRPr="00352AA8" w:rsidRDefault="0056004E" w:rsidP="006475D8">
      <w:pPr>
        <w:pStyle w:val="BodyText"/>
        <w:spacing w:after="240" w:line="276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352AA8">
        <w:rPr>
          <w:rFonts w:ascii="GHEA Grapalat" w:hAnsi="GHEA Grapalat"/>
          <w:b w:val="0"/>
          <w:sz w:val="22"/>
          <w:szCs w:val="22"/>
          <w:lang w:val="hy-AM"/>
        </w:rPr>
        <w:t>2.</w:t>
      </w:r>
      <w:r w:rsidRPr="00352AA8">
        <w:rPr>
          <w:rFonts w:ascii="GHEA Grapalat" w:hAnsi="GHEA Grapalat"/>
          <w:b w:val="0"/>
          <w:sz w:val="22"/>
          <w:szCs w:val="22"/>
          <w:lang w:val="hy-AM"/>
        </w:rPr>
        <w:tab/>
        <w:t xml:space="preserve">(i) Տեխնիկական աջակցության տրամադրում՝ Ենթածրագրերի պատշաճ </w:t>
      </w:r>
      <w:r>
        <w:rPr>
          <w:rFonts w:ascii="GHEA Grapalat" w:hAnsi="GHEA Grapalat"/>
          <w:b w:val="0"/>
          <w:sz w:val="22"/>
          <w:szCs w:val="22"/>
          <w:lang w:val="hy-AM"/>
        </w:rPr>
        <w:t>մշակ</w:t>
      </w:r>
      <w:r w:rsidRPr="00352AA8">
        <w:rPr>
          <w:rFonts w:ascii="GHEA Grapalat" w:hAnsi="GHEA Grapalat"/>
          <w:b w:val="0"/>
          <w:sz w:val="22"/>
          <w:szCs w:val="22"/>
          <w:lang w:val="hy-AM"/>
        </w:rPr>
        <w:t xml:space="preserve">ում և վերահսկողություն ապահովելու նպատակով և (ii) համայնքային մակարդակով ինստիտուցիոնալ և ֆինանսական կարողությունների ստեղծում: </w:t>
      </w:r>
    </w:p>
    <w:p w14:paraId="2CB99C1B" w14:textId="77777777" w:rsidR="0056004E" w:rsidRPr="0056004E" w:rsidRDefault="0056004E" w:rsidP="006475D8">
      <w:pPr>
        <w:pStyle w:val="BodyText"/>
        <w:spacing w:after="240" w:line="276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56004E">
        <w:rPr>
          <w:rFonts w:ascii="GHEA Grapalat" w:hAnsi="GHEA Grapalat"/>
          <w:b w:val="0"/>
          <w:sz w:val="22"/>
          <w:szCs w:val="22"/>
          <w:lang w:val="hy-AM"/>
        </w:rPr>
        <w:t>3.</w:t>
      </w:r>
      <w:r w:rsidRPr="0056004E">
        <w:rPr>
          <w:rFonts w:ascii="GHEA Grapalat" w:hAnsi="GHEA Grapalat"/>
          <w:b w:val="0"/>
          <w:sz w:val="22"/>
          <w:szCs w:val="22"/>
          <w:lang w:val="hy-AM"/>
        </w:rPr>
        <w:tab/>
        <w:t>Գույքի և սարքավորումների տրամադրում ենթակառուցվածքի ներդրումների շահառուի Ենթածրագրերին:</w:t>
      </w:r>
    </w:p>
    <w:p w14:paraId="67A68462" w14:textId="77777777" w:rsidR="0056004E" w:rsidRPr="0056004E" w:rsidRDefault="0056004E" w:rsidP="006475D8">
      <w:pPr>
        <w:pStyle w:val="BodyText"/>
        <w:spacing w:after="240" w:line="276" w:lineRule="auto"/>
        <w:jc w:val="both"/>
        <w:rPr>
          <w:rFonts w:ascii="GHEA Grapalat" w:hAnsi="GHEA Grapalat"/>
          <w:b w:val="0"/>
          <w:sz w:val="22"/>
          <w:szCs w:val="22"/>
          <w:u w:val="single"/>
          <w:lang w:val="hy-AM"/>
        </w:rPr>
      </w:pPr>
      <w:r w:rsidRPr="0056004E">
        <w:rPr>
          <w:rFonts w:ascii="GHEA Grapalat" w:hAnsi="GHEA Grapalat"/>
          <w:b w:val="0"/>
          <w:sz w:val="22"/>
          <w:szCs w:val="22"/>
          <w:u w:val="single"/>
          <w:lang w:val="hy-AM"/>
        </w:rPr>
        <w:t>Մաս Գ.</w:t>
      </w:r>
      <w:r>
        <w:rPr>
          <w:rFonts w:ascii="GHEA Grapalat" w:hAnsi="GHEA Grapalat"/>
          <w:b w:val="0"/>
          <w:sz w:val="22"/>
          <w:szCs w:val="22"/>
          <w:u w:val="single"/>
          <w:lang w:val="hy-AM"/>
        </w:rPr>
        <w:t xml:space="preserve"> </w:t>
      </w:r>
      <w:r w:rsidRPr="0056004E">
        <w:rPr>
          <w:rFonts w:ascii="GHEA Grapalat" w:hAnsi="GHEA Grapalat"/>
          <w:b w:val="0"/>
          <w:sz w:val="22"/>
          <w:szCs w:val="22"/>
          <w:u w:val="single"/>
          <w:lang w:val="hy-AM"/>
        </w:rPr>
        <w:t>Ինստիտուցիոնալ հզորացում և ծրագրի կառավարում</w:t>
      </w:r>
    </w:p>
    <w:p w14:paraId="7A31A15E" w14:textId="77777777" w:rsidR="0056004E" w:rsidRPr="008B3F60" w:rsidRDefault="0056004E" w:rsidP="006475D8">
      <w:pPr>
        <w:spacing w:line="276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6004E">
        <w:rPr>
          <w:rFonts w:ascii="GHEA Grapalat" w:hAnsi="GHEA Grapalat"/>
          <w:sz w:val="22"/>
          <w:szCs w:val="22"/>
          <w:lang w:val="hy-AM"/>
        </w:rPr>
        <w:t xml:space="preserve">Ինստիտուցիոնալ օժանդակության ապահովում, կարողությունների ստեղծում (այդ թվում՝ դրամահավաք իրականացնելու կարողություն) և տեխնիկական աջակցություն </w:t>
      </w:r>
      <w:r>
        <w:rPr>
          <w:rFonts w:ascii="GHEA Grapalat" w:hAnsi="GHEA Grapalat"/>
          <w:sz w:val="22"/>
          <w:szCs w:val="22"/>
          <w:lang w:val="hy-AM"/>
        </w:rPr>
        <w:t>ՏԶ</w:t>
      </w:r>
      <w:r w:rsidRPr="0056004E">
        <w:rPr>
          <w:rFonts w:ascii="GHEA Grapalat" w:hAnsi="GHEA Grapalat"/>
          <w:sz w:val="22"/>
          <w:szCs w:val="22"/>
          <w:lang w:val="hy-AM"/>
        </w:rPr>
        <w:t xml:space="preserve">Հ-ին՝ Ծրագրի կառավարման, ֆիդուցիար վերահսկողության (այդ թվում՝ Ծրագրի աուդիտներ), երաշխիքների վերահսկողության համար, այդ թվում՝ </w:t>
      </w:r>
      <w:r w:rsidRPr="008B3F60">
        <w:rPr>
          <w:rFonts w:ascii="GHEA Grapalat" w:hAnsi="GHEA Grapalat"/>
          <w:sz w:val="22"/>
          <w:szCs w:val="22"/>
          <w:lang w:val="hy-AM"/>
        </w:rPr>
        <w:t>վերապատրաստման</w:t>
      </w:r>
      <w:r w:rsidRPr="0056004E">
        <w:rPr>
          <w:rFonts w:ascii="GHEA Grapalat" w:hAnsi="GHEA Grapalat"/>
          <w:sz w:val="22"/>
          <w:szCs w:val="22"/>
          <w:lang w:val="hy-AM"/>
        </w:rPr>
        <w:t xml:space="preserve"> անցկացում և դրա համար պահանջվող </w:t>
      </w:r>
      <w:r w:rsidRPr="008B3F60">
        <w:rPr>
          <w:rFonts w:ascii="GHEA Grapalat" w:hAnsi="GHEA Grapalat"/>
          <w:sz w:val="22"/>
          <w:szCs w:val="22"/>
          <w:lang w:val="hy-AM"/>
        </w:rPr>
        <w:t>գործառնական ծ</w:t>
      </w:r>
      <w:r w:rsidRPr="0056004E">
        <w:rPr>
          <w:rFonts w:ascii="GHEA Grapalat" w:hAnsi="GHEA Grapalat"/>
          <w:sz w:val="22"/>
          <w:szCs w:val="22"/>
          <w:lang w:val="hy-AM"/>
        </w:rPr>
        <w:t>ախսերի ապահովում:</w:t>
      </w:r>
    </w:p>
    <w:p w14:paraId="2A50FD4F" w14:textId="77777777" w:rsidR="006475D8" w:rsidRDefault="006475D8" w:rsidP="006475D8">
      <w:pPr>
        <w:spacing w:line="276" w:lineRule="auto"/>
        <w:rPr>
          <w:rFonts w:ascii="GHEA Grapalat" w:hAnsi="GHEA Grapalat"/>
          <w:bCs/>
          <w:sz w:val="22"/>
          <w:szCs w:val="22"/>
          <w:u w:val="single"/>
          <w:lang w:val="hy-AM"/>
        </w:rPr>
      </w:pPr>
    </w:p>
    <w:p w14:paraId="5D087BBF" w14:textId="6A2BB87A" w:rsidR="00C5569B" w:rsidRPr="006475D8" w:rsidRDefault="006475D8" w:rsidP="006475D8">
      <w:pPr>
        <w:spacing w:line="276" w:lineRule="auto"/>
        <w:rPr>
          <w:rFonts w:ascii="GHEA Grapalat" w:hAnsi="GHEA Grapalat"/>
          <w:bCs/>
          <w:sz w:val="22"/>
          <w:szCs w:val="22"/>
          <w:u w:val="single"/>
          <w:lang w:val="hy-AM"/>
        </w:rPr>
      </w:pPr>
      <w:r w:rsidRPr="006475D8">
        <w:rPr>
          <w:rFonts w:ascii="GHEA Grapalat" w:hAnsi="GHEA Grapalat"/>
          <w:bCs/>
          <w:sz w:val="22"/>
          <w:szCs w:val="22"/>
          <w:u w:val="single"/>
          <w:lang w:val="hy-AM"/>
        </w:rPr>
        <w:t>Դրամաշնորհային ծրագիր</w:t>
      </w:r>
    </w:p>
    <w:p w14:paraId="613D9B79" w14:textId="77777777" w:rsidR="006475D8" w:rsidRDefault="006475D8" w:rsidP="006475D8">
      <w:pPr>
        <w:spacing w:line="276" w:lineRule="auto"/>
        <w:ind w:firstLine="561"/>
        <w:contextualSpacing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14:paraId="2E3508DB" w14:textId="1E1ABD72" w:rsidR="006475D8" w:rsidRPr="006475D8" w:rsidRDefault="006475D8" w:rsidP="006475D8">
      <w:pPr>
        <w:spacing w:line="276" w:lineRule="auto"/>
        <w:ind w:firstLine="561"/>
        <w:contextualSpacing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</w:pPr>
      <w:r w:rsidRPr="006475D8"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  <w:t xml:space="preserve">Տեղական ինքնակառավարման և ապակենտրոնացման բարեփոխումների Ծրագրի շրջանակներում հզորացնել տեղական ինքնակառավարման համակարգերը, գործընթացները և ծառայությունների մատուցումը և աջակցել կառավարության կողմից ապակենտրոնացման պլանավորման ու պիլոտային իրականացման աշխատանքներին: Դրամաշնորհային ծրագիրը ՀՀ կառավարության համաֆինանսավորում չի նախատեսվում,  պետական բյուջեում ներկայացված </w:t>
      </w:r>
      <w:r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  <w:t>է 2</w:t>
      </w:r>
      <w:r w:rsidRPr="006475D8"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  <w:t xml:space="preserve"> նոր միջոցառումներով՝ Սոցիալական ներդրումերի և տեղական զարգացման բյուջետային (1019) ծրագրի շրջանակներում: </w:t>
      </w:r>
    </w:p>
    <w:p w14:paraId="3D7B6054" w14:textId="412B4F4E" w:rsidR="006475D8" w:rsidRDefault="006475D8" w:rsidP="006475D8">
      <w:pPr>
        <w:pStyle w:val="ListParagraph"/>
        <w:spacing w:line="276" w:lineRule="auto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310EC7F0" w14:textId="77777777" w:rsidR="006475D8" w:rsidRPr="00C5569B" w:rsidRDefault="006475D8" w:rsidP="006475D8">
      <w:pPr>
        <w:pStyle w:val="ListParagraph"/>
        <w:spacing w:line="276" w:lineRule="auto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29803E1B" w14:textId="19E097A9" w:rsidR="006D488A" w:rsidRDefault="007A7325" w:rsidP="006475D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Ծրագիրը </w:t>
      </w:r>
      <w:r w:rsidR="006475D8">
        <w:rPr>
          <w:rFonts w:ascii="GHEA Grapalat" w:hAnsi="GHEA Grapalat"/>
          <w:sz w:val="22"/>
          <w:szCs w:val="22"/>
          <w:lang w:val="hy-AM"/>
        </w:rPr>
        <w:t xml:space="preserve">ներկայացված հայտով </w:t>
      </w:r>
      <w:r w:rsidR="00DF70D8">
        <w:rPr>
          <w:rFonts w:ascii="GHEA Grapalat" w:hAnsi="GHEA Grapalat"/>
          <w:sz w:val="22"/>
          <w:szCs w:val="22"/>
          <w:lang w:val="hy-AM"/>
        </w:rPr>
        <w:t>ֆինանսավոր</w:t>
      </w:r>
      <w:r>
        <w:rPr>
          <w:rFonts w:ascii="GHEA Grapalat" w:hAnsi="GHEA Grapalat"/>
          <w:sz w:val="22"/>
          <w:szCs w:val="22"/>
          <w:lang w:val="hy-AM"/>
        </w:rPr>
        <w:t xml:space="preserve">վում է </w:t>
      </w:r>
      <w:r w:rsidR="00024DA4">
        <w:rPr>
          <w:rFonts w:ascii="GHEA Grapalat" w:hAnsi="GHEA Grapalat"/>
          <w:sz w:val="22"/>
          <w:szCs w:val="22"/>
          <w:lang w:val="hy-AM"/>
        </w:rPr>
        <w:t>չորս</w:t>
      </w:r>
      <w:r>
        <w:rPr>
          <w:rFonts w:ascii="GHEA Grapalat" w:hAnsi="GHEA Grapalat"/>
          <w:sz w:val="22"/>
          <w:szCs w:val="22"/>
          <w:lang w:val="hy-AM"/>
        </w:rPr>
        <w:t xml:space="preserve"> միջոցառումների միջոցով.</w:t>
      </w:r>
    </w:p>
    <w:p w14:paraId="37DB64FB" w14:textId="77777777" w:rsidR="007A7325" w:rsidRDefault="007A7325" w:rsidP="006475D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5DA23CC" w14:textId="09ABD423" w:rsidR="00854AE4" w:rsidRDefault="005D71B1" w:rsidP="006475D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D71B1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11003</w:t>
      </w:r>
      <w:r w:rsidRPr="005D71B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854AE4" w:rsidRPr="0056004E">
        <w:rPr>
          <w:rFonts w:ascii="GHEA Grapalat" w:hAnsi="GHEA Grapalat"/>
          <w:sz w:val="22"/>
          <w:szCs w:val="22"/>
          <w:lang w:val="hy-AM"/>
        </w:rPr>
        <w:t>Համաշխարհային բանկի աջակցությամբ իրականացվող Տարածքային զարգացման հիմնադրամի</w:t>
      </w:r>
      <w:r w:rsidR="00854AE4" w:rsidRPr="00854AE4">
        <w:rPr>
          <w:rFonts w:ascii="GHEA Grapalat" w:hAnsi="GHEA Grapalat"/>
          <w:sz w:val="22"/>
          <w:szCs w:val="22"/>
          <w:lang w:val="hy-AM"/>
        </w:rPr>
        <w:t xml:space="preserve"> Լրացուցիչ ֆինանսավորման ծրագրի </w:t>
      </w:r>
      <w:r w:rsidR="00854AE4" w:rsidRPr="0056004E">
        <w:rPr>
          <w:rFonts w:ascii="GHEA Grapalat" w:hAnsi="GHEA Grapalat"/>
          <w:sz w:val="22"/>
          <w:szCs w:val="22"/>
          <w:lang w:val="hy-AM"/>
        </w:rPr>
        <w:t>կառավարում</w:t>
      </w:r>
      <w:r w:rsidR="00854AE4">
        <w:rPr>
          <w:rFonts w:ascii="GHEA Grapalat" w:hAnsi="GHEA Grapalat"/>
          <w:sz w:val="22"/>
          <w:szCs w:val="22"/>
          <w:lang w:val="hy-AM"/>
        </w:rPr>
        <w:t>,</w:t>
      </w:r>
    </w:p>
    <w:p w14:paraId="0C9C1B62" w14:textId="5EB7E2AC" w:rsidR="00854AE4" w:rsidRDefault="005D71B1" w:rsidP="006475D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12004</w:t>
      </w:r>
      <w:r w:rsidRPr="005D71B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854AE4" w:rsidRPr="0056004E">
        <w:rPr>
          <w:rFonts w:ascii="GHEA Grapalat" w:hAnsi="GHEA Grapalat"/>
          <w:sz w:val="22"/>
          <w:szCs w:val="22"/>
          <w:lang w:val="hy-AM"/>
        </w:rPr>
        <w:t>Համաշխարհային բանկի աջակցությամբ իրականացվող  Տարածքային զարգացման հիմնադրամի ծրագրի</w:t>
      </w:r>
      <w:r w:rsidR="00854AE4">
        <w:rPr>
          <w:rFonts w:ascii="GHEA Grapalat" w:hAnsi="GHEA Grapalat"/>
          <w:sz w:val="22"/>
          <w:szCs w:val="22"/>
          <w:lang w:val="hy-AM"/>
        </w:rPr>
        <w:t xml:space="preserve"> </w:t>
      </w:r>
      <w:r w:rsidR="00854AE4" w:rsidRPr="00854AE4">
        <w:rPr>
          <w:rFonts w:ascii="GHEA Grapalat" w:hAnsi="GHEA Grapalat"/>
          <w:sz w:val="22"/>
          <w:szCs w:val="22"/>
          <w:lang w:val="hy-AM"/>
        </w:rPr>
        <w:t>Լրացուցիչ ֆինանսավորման ծրագրի</w:t>
      </w:r>
      <w:r w:rsidR="00854AE4" w:rsidRPr="0056004E">
        <w:rPr>
          <w:rFonts w:ascii="GHEA Grapalat" w:hAnsi="GHEA Grapalat"/>
          <w:sz w:val="22"/>
          <w:szCs w:val="22"/>
          <w:lang w:val="hy-AM"/>
        </w:rPr>
        <w:t xml:space="preserve"> շրջանակներում ՀՀ տարածքներում ջրագծերի, առողջապահության, կրթության, մշակույթի, հատուկ խնամքի և  ենթակառուցվածքների ոլորտ</w:t>
      </w:r>
      <w:r w:rsidR="00854AE4">
        <w:rPr>
          <w:rFonts w:ascii="GHEA Grapalat" w:hAnsi="GHEA Grapalat"/>
          <w:sz w:val="22"/>
          <w:szCs w:val="22"/>
          <w:lang w:val="hy-AM"/>
        </w:rPr>
        <w:t xml:space="preserve">ի վերականգնման և  շինարարության </w:t>
      </w:r>
      <w:r w:rsidR="00854AE4" w:rsidRPr="0056004E">
        <w:rPr>
          <w:rFonts w:ascii="GHEA Grapalat" w:hAnsi="GHEA Grapalat"/>
          <w:sz w:val="22"/>
          <w:szCs w:val="22"/>
          <w:lang w:val="hy-AM"/>
        </w:rPr>
        <w:t>աշխատանքներ</w:t>
      </w:r>
    </w:p>
    <w:p w14:paraId="1487F1F8" w14:textId="6920D1BC" w:rsidR="006475D8" w:rsidRDefault="005D71B1" w:rsidP="006475D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lastRenderedPageBreak/>
        <w:t>11004</w:t>
      </w:r>
      <w:r w:rsidRPr="005D71B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6475D8" w:rsidRPr="006475D8">
        <w:rPr>
          <w:rFonts w:ascii="GHEA Grapalat" w:hAnsi="GHEA Grapalat"/>
          <w:sz w:val="22"/>
          <w:szCs w:val="22"/>
          <w:lang w:val="hy-AM"/>
        </w:rPr>
        <w:t>ԱՄՆ ՄԶԳ աջակցությամբ իրականացվող Տեղական ինքնակառավարման և ապակենտրոնացման բարեփոխումների դրամաշնորհային ծրագրի կառավարում</w:t>
      </w:r>
    </w:p>
    <w:p w14:paraId="77F342EF" w14:textId="3432A025" w:rsidR="006475D8" w:rsidRPr="007A7325" w:rsidRDefault="005D71B1" w:rsidP="006475D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12005</w:t>
      </w:r>
      <w:r w:rsidRPr="005D71B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6475D8" w:rsidRPr="006475D8">
        <w:rPr>
          <w:rFonts w:ascii="GHEA Grapalat" w:hAnsi="GHEA Grapalat"/>
          <w:sz w:val="22"/>
          <w:szCs w:val="22"/>
          <w:lang w:val="hy-AM"/>
        </w:rPr>
        <w:t>ԱՄՆ ՄԶԳ աջակցությամբ իրականացվող Տեղական ինքնակառավարման և ապակենտրոնացման բարեփոխումների դրամաշնորհային ծրագրի շրջանակներում Տեղական կառավարման համակարգերի հզորացում, ապակենտրոնացման գործընթացներին աջակցություն, պիլոտային ծրագրերր իրականացում</w:t>
      </w:r>
    </w:p>
    <w:p w14:paraId="5BD34302" w14:textId="1025150C" w:rsidR="007A7325" w:rsidRPr="00AF2E3E" w:rsidRDefault="007A7325" w:rsidP="006475D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sectPr w:rsidR="007A7325" w:rsidRPr="00AF2E3E" w:rsidSect="006475D8">
      <w:pgSz w:w="11907" w:h="16839" w:code="9"/>
      <w:pgMar w:top="993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6BB84" w14:textId="77777777" w:rsidR="00F42F31" w:rsidRDefault="00F42F31" w:rsidP="00F42F31">
      <w:r>
        <w:separator/>
      </w:r>
    </w:p>
  </w:endnote>
  <w:endnote w:type="continuationSeparator" w:id="0">
    <w:p w14:paraId="003F2E03" w14:textId="77777777" w:rsidR="00F42F31" w:rsidRDefault="00F42F31" w:rsidP="00F4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45E92" w14:textId="77777777" w:rsidR="00F42F31" w:rsidRDefault="00F42F31" w:rsidP="00F42F31">
      <w:r>
        <w:separator/>
      </w:r>
    </w:p>
  </w:footnote>
  <w:footnote w:type="continuationSeparator" w:id="0">
    <w:p w14:paraId="3565A2E3" w14:textId="77777777" w:rsidR="00F42F31" w:rsidRDefault="00F42F31" w:rsidP="00F42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36832"/>
    <w:multiLevelType w:val="multilevel"/>
    <w:tmpl w:val="3E883DC8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538F6227"/>
    <w:multiLevelType w:val="hybridMultilevel"/>
    <w:tmpl w:val="5A003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47056"/>
    <w:multiLevelType w:val="hybridMultilevel"/>
    <w:tmpl w:val="D5FCD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F4983"/>
    <w:multiLevelType w:val="hybridMultilevel"/>
    <w:tmpl w:val="E964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A2179"/>
    <w:multiLevelType w:val="hybridMultilevel"/>
    <w:tmpl w:val="C004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DC"/>
    <w:rsid w:val="00006202"/>
    <w:rsid w:val="00024DA4"/>
    <w:rsid w:val="001745A0"/>
    <w:rsid w:val="00192686"/>
    <w:rsid w:val="001B0A63"/>
    <w:rsid w:val="00442A6B"/>
    <w:rsid w:val="004923DC"/>
    <w:rsid w:val="0053670B"/>
    <w:rsid w:val="0056004E"/>
    <w:rsid w:val="00582556"/>
    <w:rsid w:val="00593EDD"/>
    <w:rsid w:val="005C60E9"/>
    <w:rsid w:val="005D71B1"/>
    <w:rsid w:val="00613D70"/>
    <w:rsid w:val="006475D8"/>
    <w:rsid w:val="006D488A"/>
    <w:rsid w:val="006F5646"/>
    <w:rsid w:val="00714F6C"/>
    <w:rsid w:val="007954C1"/>
    <w:rsid w:val="007A7325"/>
    <w:rsid w:val="007F6321"/>
    <w:rsid w:val="00810FD0"/>
    <w:rsid w:val="00854AE4"/>
    <w:rsid w:val="00983E73"/>
    <w:rsid w:val="00A62C7C"/>
    <w:rsid w:val="00A9059C"/>
    <w:rsid w:val="00AF2E3E"/>
    <w:rsid w:val="00B30C8D"/>
    <w:rsid w:val="00B56538"/>
    <w:rsid w:val="00B61697"/>
    <w:rsid w:val="00C5569B"/>
    <w:rsid w:val="00C759EB"/>
    <w:rsid w:val="00DD01F8"/>
    <w:rsid w:val="00DF70D8"/>
    <w:rsid w:val="00E6407B"/>
    <w:rsid w:val="00F42F31"/>
    <w:rsid w:val="00F87D26"/>
    <w:rsid w:val="00FE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26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4923DC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4923DC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aliases w:val="Akapit z listą BS,List Paragraph1,Bullet1,Bullets,List Paragraph (numbered (a)),Report Para,Number Bullets,WinDForce-Letter,Heading 2_sj,En tête 1,Resume Title,Indent Paragraph,Citation List,References,MC Paragraphe Liste,List_Paragraph"/>
    <w:basedOn w:val="Normal"/>
    <w:link w:val="ListParagraphChar"/>
    <w:qFormat/>
    <w:rsid w:val="007A7325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1 Char,Bullet1 Char,Bullets Char,List Paragraph (numbered (a)) Char,Report Para Char,Number Bullets Char,WinDForce-Letter Char,Heading 2_sj Char,En tête 1 Char,Resume Title Char,Citation List Char"/>
    <w:link w:val="ListParagraph"/>
    <w:locked/>
    <w:rsid w:val="00C5569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F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6C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2F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2F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2F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4923DC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4923DC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aliases w:val="Akapit z listą BS,List Paragraph1,Bullet1,Bullets,List Paragraph (numbered (a)),Report Para,Number Bullets,WinDForce-Letter,Heading 2_sj,En tête 1,Resume Title,Indent Paragraph,Citation List,References,MC Paragraphe Liste,List_Paragraph"/>
    <w:basedOn w:val="Normal"/>
    <w:link w:val="ListParagraphChar"/>
    <w:qFormat/>
    <w:rsid w:val="007A7325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1 Char,Bullet1 Char,Bullets Char,List Paragraph (numbered (a)) Char,Report Para Char,Number Bullets Char,WinDForce-Letter Char,Heading 2_sj Char,En tête 1 Char,Resume Title Char,Citation List Char"/>
    <w:link w:val="ListParagraph"/>
    <w:locked/>
    <w:rsid w:val="00C5569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F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6C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2F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2F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2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3CCE4-62DE-4171-BB45-C217A89A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Dulyan</dc:creator>
  <cp:lastModifiedBy>Karine Shahbazyan</cp:lastModifiedBy>
  <cp:revision>10</cp:revision>
  <cp:lastPrinted>2019-06-13T09:16:00Z</cp:lastPrinted>
  <dcterms:created xsi:type="dcterms:W3CDTF">2022-02-25T12:38:00Z</dcterms:created>
  <dcterms:modified xsi:type="dcterms:W3CDTF">2024-02-29T20:00:00Z</dcterms:modified>
</cp:coreProperties>
</file>