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8" w:rsidRPr="007D2094" w:rsidRDefault="00AC5668" w:rsidP="007D2094">
      <w:pPr>
        <w:spacing w:before="120" w:after="120" w:line="288" w:lineRule="auto"/>
        <w:jc w:val="center"/>
        <w:rPr>
          <w:rFonts w:ascii="GHEA Grapalat" w:hAnsi="GHEA Grapalat" w:cs="Sylfaen"/>
          <w:b/>
          <w:color w:val="FF0000"/>
          <w:szCs w:val="20"/>
        </w:rPr>
      </w:pPr>
      <w:bookmarkStart w:id="0" w:name="_Toc501014748"/>
    </w:p>
    <w:p w:rsidR="00AC5668" w:rsidRPr="007D2094" w:rsidRDefault="00AC5668" w:rsidP="007D2094">
      <w:pPr>
        <w:spacing w:before="120" w:after="120" w:line="288" w:lineRule="auto"/>
        <w:ind w:firstLine="425"/>
        <w:jc w:val="center"/>
        <w:rPr>
          <w:rFonts w:ascii="GHEA Grapalat" w:hAnsi="GHEA Grapalat"/>
          <w:b/>
          <w:sz w:val="40"/>
          <w:szCs w:val="40"/>
          <w:u w:val="single"/>
          <w:lang w:val="hy-AM"/>
        </w:rPr>
      </w:pPr>
    </w:p>
    <w:p w:rsidR="00AC5668" w:rsidRPr="007D2094" w:rsidRDefault="00AC5668" w:rsidP="007D2094">
      <w:pPr>
        <w:spacing w:before="120" w:after="120" w:line="288" w:lineRule="auto"/>
        <w:ind w:firstLine="425"/>
        <w:jc w:val="center"/>
        <w:rPr>
          <w:rFonts w:ascii="GHEA Grapalat" w:hAnsi="GHEA Grapalat"/>
          <w:b/>
          <w:sz w:val="40"/>
          <w:szCs w:val="40"/>
          <w:u w:val="single"/>
          <w:lang w:val="hy-AM"/>
        </w:rPr>
      </w:pPr>
    </w:p>
    <w:p w:rsidR="003B3B11" w:rsidRPr="007D2094" w:rsidRDefault="003B3B11" w:rsidP="007D2094">
      <w:pPr>
        <w:spacing w:before="120" w:after="120" w:line="288" w:lineRule="auto"/>
        <w:ind w:firstLine="425"/>
        <w:jc w:val="center"/>
        <w:rPr>
          <w:rFonts w:ascii="GHEA Grapalat" w:hAnsi="GHEA Grapalat"/>
          <w:b/>
          <w:sz w:val="40"/>
          <w:szCs w:val="40"/>
          <w:u w:val="single"/>
          <w:lang w:val="hy-AM"/>
        </w:rPr>
      </w:pPr>
    </w:p>
    <w:p w:rsidR="003B3B11" w:rsidRPr="007D2094" w:rsidRDefault="003B3B11" w:rsidP="007D2094">
      <w:pPr>
        <w:spacing w:before="120" w:after="120" w:line="288" w:lineRule="auto"/>
        <w:ind w:firstLine="425"/>
        <w:jc w:val="center"/>
        <w:rPr>
          <w:rFonts w:ascii="GHEA Grapalat" w:hAnsi="GHEA Grapalat"/>
          <w:b/>
          <w:sz w:val="40"/>
          <w:szCs w:val="40"/>
          <w:u w:val="single"/>
          <w:lang w:val="hy-AM"/>
        </w:rPr>
      </w:pPr>
    </w:p>
    <w:p w:rsidR="005304C6" w:rsidRPr="007D2094" w:rsidRDefault="00AC5668" w:rsidP="007D2094">
      <w:pPr>
        <w:pStyle w:val="BodyText"/>
        <w:spacing w:before="120" w:after="120" w:line="288" w:lineRule="auto"/>
        <w:rPr>
          <w:rFonts w:ascii="GHEA Grapalat" w:hAnsi="GHEA Grapalat"/>
          <w:sz w:val="22"/>
          <w:szCs w:val="28"/>
          <w:lang w:val="hy-AM"/>
        </w:rPr>
      </w:pPr>
      <w:r w:rsidRPr="007D2094">
        <w:rPr>
          <w:rFonts w:ascii="GHEA Grapalat" w:hAnsi="GHEA Grapalat"/>
          <w:sz w:val="22"/>
          <w:szCs w:val="28"/>
          <w:lang w:val="hy-AM"/>
        </w:rPr>
        <w:t>ՀՀ 202</w:t>
      </w:r>
      <w:r w:rsidR="00094075" w:rsidRPr="00094075">
        <w:rPr>
          <w:rFonts w:ascii="GHEA Grapalat" w:hAnsi="GHEA Grapalat"/>
          <w:sz w:val="22"/>
          <w:szCs w:val="28"/>
          <w:lang w:val="hy-AM"/>
        </w:rPr>
        <w:t>5</w:t>
      </w:r>
      <w:r w:rsidRPr="007D2094">
        <w:rPr>
          <w:rFonts w:ascii="GHEA Grapalat" w:hAnsi="GHEA Grapalat"/>
          <w:sz w:val="22"/>
          <w:szCs w:val="28"/>
          <w:lang w:val="hy-AM"/>
        </w:rPr>
        <w:t>-202</w:t>
      </w:r>
      <w:r w:rsidR="00094075" w:rsidRPr="00094075">
        <w:rPr>
          <w:rFonts w:ascii="GHEA Grapalat" w:hAnsi="GHEA Grapalat"/>
          <w:sz w:val="22"/>
          <w:szCs w:val="28"/>
          <w:lang w:val="hy-AM"/>
        </w:rPr>
        <w:t>7</w:t>
      </w:r>
      <w:r w:rsidRPr="007D2094">
        <w:rPr>
          <w:rFonts w:ascii="GHEA Grapalat" w:hAnsi="GHEA Grapalat"/>
          <w:sz w:val="22"/>
          <w:szCs w:val="28"/>
          <w:lang w:val="hy-AM"/>
        </w:rPr>
        <w:t xml:space="preserve"> ԹՎԱԿԱՆՆԵՐԻ ՊԵՏԱԿԱՆ ՄԻՋՆԱԺԱՄԿԵՏ  ԾԱԽՍԵՐԻ ԾՐԱԳՐԻ  ԵՎ  ՀՀ </w:t>
      </w:r>
      <w:r w:rsidR="00C31703">
        <w:rPr>
          <w:rFonts w:ascii="GHEA Grapalat" w:hAnsi="GHEA Grapalat"/>
          <w:sz w:val="22"/>
          <w:szCs w:val="28"/>
          <w:lang w:val="hy-AM"/>
        </w:rPr>
        <w:t>202</w:t>
      </w:r>
      <w:r w:rsidR="00094075" w:rsidRPr="00094075">
        <w:rPr>
          <w:rFonts w:ascii="GHEA Grapalat" w:hAnsi="GHEA Grapalat"/>
          <w:sz w:val="22"/>
          <w:szCs w:val="28"/>
          <w:lang w:val="hy-AM"/>
        </w:rPr>
        <w:t>5</w:t>
      </w:r>
      <w:r w:rsidRPr="007D2094">
        <w:rPr>
          <w:rFonts w:ascii="GHEA Grapalat" w:hAnsi="GHEA Grapalat"/>
          <w:sz w:val="22"/>
          <w:szCs w:val="28"/>
          <w:lang w:val="hy-AM"/>
        </w:rPr>
        <w:t xml:space="preserve"> ԹՎԱԿԱՆԻ </w:t>
      </w:r>
      <w:r w:rsidR="003B3B11" w:rsidRPr="007D2094">
        <w:rPr>
          <w:rFonts w:ascii="GHEA Grapalat" w:hAnsi="GHEA Grapalat"/>
          <w:sz w:val="22"/>
          <w:szCs w:val="28"/>
          <w:lang w:val="hy-AM"/>
        </w:rPr>
        <w:t xml:space="preserve"> ՊԵՏԱԿԱՆ ԲՅՈՒՋԵԻ ՆԱԽԱԳԾԵՐԻ ՄՇԱԿՄԱՆ ՇՐՋԱՆԱԿՆԵՐՈՒՄ </w:t>
      </w:r>
    </w:p>
    <w:p w:rsidR="005304C6" w:rsidRPr="007D2094" w:rsidRDefault="005304C6" w:rsidP="007D2094">
      <w:pPr>
        <w:pStyle w:val="BodyText"/>
        <w:spacing w:before="120" w:after="120" w:line="288" w:lineRule="auto"/>
        <w:rPr>
          <w:rFonts w:ascii="GHEA Grapalat" w:hAnsi="GHEA Grapalat"/>
          <w:sz w:val="22"/>
          <w:szCs w:val="28"/>
          <w:lang w:val="hy-AM"/>
        </w:rPr>
      </w:pPr>
    </w:p>
    <w:p w:rsidR="00AC5668" w:rsidRPr="007D2094" w:rsidRDefault="00AC5668" w:rsidP="007D2094">
      <w:pPr>
        <w:pStyle w:val="BodyText"/>
        <w:spacing w:before="120" w:after="120" w:line="288" w:lineRule="auto"/>
        <w:rPr>
          <w:rFonts w:ascii="GHEA Grapalat" w:hAnsi="GHEA Grapalat"/>
          <w:sz w:val="28"/>
          <w:szCs w:val="28"/>
          <w:lang w:val="hy-AM"/>
        </w:rPr>
      </w:pPr>
      <w:r w:rsidRPr="007D2094">
        <w:rPr>
          <w:rFonts w:ascii="GHEA Grapalat" w:hAnsi="GHEA Grapalat"/>
          <w:sz w:val="28"/>
          <w:szCs w:val="28"/>
          <w:lang w:val="hy-AM"/>
        </w:rPr>
        <w:t>ՊԵՏԱԿԱՆ ՄԱՐՄԻՆՆԵՐԻ ԿՈՂՄԻՑ ՔԱՂԱՔԱՑՈՒ ԲՅՈՒՋԵԻ ՈԼՈՐՏԱՅԻՆ ՆԱԽԱԳԾԵՐԻ ԿԱԶՄՄԱՆ</w:t>
      </w:r>
    </w:p>
    <w:p w:rsidR="00AC5668" w:rsidRPr="007D2094" w:rsidRDefault="00AC5668" w:rsidP="007D2094">
      <w:pPr>
        <w:spacing w:before="120" w:after="120" w:line="288" w:lineRule="auto"/>
        <w:jc w:val="center"/>
        <w:rPr>
          <w:rFonts w:ascii="GHEA Grapalat" w:hAnsi="GHEA Grapalat" w:cs="Sylfaen"/>
          <w:b/>
          <w:szCs w:val="20"/>
          <w:lang w:val="hy-AM"/>
        </w:rPr>
      </w:pPr>
    </w:p>
    <w:p w:rsidR="003B3B11" w:rsidRPr="007D2094" w:rsidRDefault="003B3B11" w:rsidP="007D2094">
      <w:pPr>
        <w:spacing w:before="120" w:after="120" w:line="288" w:lineRule="auto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3B3B11" w:rsidRPr="007D2094" w:rsidRDefault="003B3B11" w:rsidP="007D2094">
      <w:pPr>
        <w:spacing w:before="120" w:after="120" w:line="288" w:lineRule="auto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CB5456" w:rsidRPr="007D2094" w:rsidRDefault="00CB5456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CB5456" w:rsidRPr="007D2094" w:rsidRDefault="00CB5456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CB5456" w:rsidRPr="007D2094" w:rsidRDefault="00CB5456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CB5456" w:rsidRPr="007D2094" w:rsidRDefault="00CB5456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3B3B11" w:rsidRPr="009B1C5D" w:rsidRDefault="003B3B11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  <w:r w:rsidRPr="009B1C5D">
        <w:rPr>
          <w:rFonts w:ascii="GHEA Grapalat" w:hAnsi="GHEA Grapalat" w:cs="Courier New"/>
          <w:b/>
          <w:bCs/>
          <w:sz w:val="24"/>
          <w:szCs w:val="24"/>
          <w:lang w:val="hy-AM"/>
        </w:rPr>
        <w:t xml:space="preserve">Երևան </w:t>
      </w:r>
      <w:r w:rsidR="00C31703" w:rsidRPr="009B1C5D">
        <w:rPr>
          <w:rFonts w:ascii="GHEA Grapalat" w:hAnsi="GHEA Grapalat" w:cs="Courier New"/>
          <w:b/>
          <w:bCs/>
          <w:sz w:val="24"/>
          <w:szCs w:val="24"/>
          <w:lang w:val="hy-AM"/>
        </w:rPr>
        <w:t>202</w:t>
      </w:r>
      <w:r w:rsidR="00094075" w:rsidRPr="009B1C5D">
        <w:rPr>
          <w:rFonts w:ascii="GHEA Grapalat" w:hAnsi="GHEA Grapalat" w:cs="Courier New"/>
          <w:b/>
          <w:bCs/>
          <w:sz w:val="24"/>
          <w:szCs w:val="24"/>
          <w:lang w:val="hy-AM"/>
        </w:rPr>
        <w:t>4</w:t>
      </w:r>
      <w:r w:rsidRPr="009B1C5D">
        <w:rPr>
          <w:rFonts w:ascii="GHEA Grapalat" w:hAnsi="GHEA Grapalat" w:cs="Courier New"/>
          <w:b/>
          <w:bCs/>
          <w:sz w:val="24"/>
          <w:szCs w:val="24"/>
          <w:lang w:val="hy-AM"/>
        </w:rPr>
        <w:t>թ.</w:t>
      </w:r>
    </w:p>
    <w:p w:rsidR="009B3647" w:rsidRPr="007D2094" w:rsidRDefault="009B3647" w:rsidP="007D2094">
      <w:pPr>
        <w:spacing w:before="120" w:after="120" w:line="288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CB5456" w:rsidRPr="009B1C5D" w:rsidRDefault="00CB5456" w:rsidP="007D2094">
      <w:pPr>
        <w:spacing w:before="120" w:after="120" w:line="288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CB5456" w:rsidRPr="009B1C5D" w:rsidRDefault="00CB5456" w:rsidP="007D2094">
      <w:pPr>
        <w:spacing w:before="120" w:after="120" w:line="288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7D2094" w:rsidRDefault="007D2094">
      <w:pPr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br w:type="page"/>
      </w:r>
    </w:p>
    <w:p w:rsidR="009B1C5D" w:rsidRPr="00F1275A" w:rsidRDefault="009B1C5D" w:rsidP="009B1C5D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ro-RO" w:eastAsia="ru-RU"/>
        </w:rPr>
      </w:pPr>
      <w:r w:rsidRPr="00F1275A">
        <w:rPr>
          <w:rFonts w:ascii="GHEA Grapalat" w:hAnsi="GHEA Grapalat"/>
          <w:sz w:val="28"/>
          <w:szCs w:val="28"/>
          <w:lang w:val="hy-AM"/>
        </w:rPr>
        <w:lastRenderedPageBreak/>
        <w:t>«Ռադիոակտիվ թափոնների վնասազերծում» ՓԲԸ</w:t>
      </w:r>
    </w:p>
    <w:p w:rsidR="009B1C5D" w:rsidRPr="00F1275A" w:rsidRDefault="009B1C5D" w:rsidP="009B1C5D">
      <w:pPr>
        <w:jc w:val="center"/>
        <w:rPr>
          <w:rFonts w:ascii="Sylfaen" w:hAnsi="Sylfaen" w:cs="Sylfaen"/>
          <w:bCs/>
          <w:sz w:val="24"/>
          <w:szCs w:val="24"/>
          <w:lang w:val="hy-AM" w:eastAsia="en-GB"/>
        </w:rPr>
      </w:pPr>
      <w:r w:rsidRPr="00F1275A">
        <w:rPr>
          <w:rFonts w:ascii="Sylfaen" w:hAnsi="Sylfaen" w:cs="Sylfaen"/>
          <w:bCs/>
          <w:sz w:val="24"/>
          <w:szCs w:val="24"/>
          <w:lang w:val="hy-AM" w:eastAsia="en-GB"/>
        </w:rPr>
        <w:t>Ռադիոակտիվ թափոնների կառավարում</w:t>
      </w:r>
    </w:p>
    <w:p w:rsidR="009B1C5D" w:rsidRPr="00F1275A" w:rsidRDefault="009B1C5D" w:rsidP="009B1C5D">
      <w:pPr>
        <w:pStyle w:val="ListParagraph"/>
        <w:widowControl w:val="0"/>
        <w:spacing w:before="120" w:after="120" w:line="288" w:lineRule="auto"/>
        <w:ind w:left="360"/>
        <w:contextualSpacing w:val="0"/>
        <w:rPr>
          <w:rFonts w:ascii="GHEA Grapalat" w:hAnsi="GHEA Grapalat"/>
          <w:b/>
          <w:sz w:val="22"/>
          <w:szCs w:val="22"/>
          <w:lang w:val="ro-RO"/>
        </w:rPr>
      </w:pPr>
    </w:p>
    <w:p w:rsidR="009B1C5D" w:rsidRPr="006B7CD3" w:rsidRDefault="009B1C5D" w:rsidP="009B1C5D">
      <w:pPr>
        <w:pStyle w:val="ListParagraph"/>
        <w:widowControl w:val="0"/>
        <w:numPr>
          <w:ilvl w:val="0"/>
          <w:numId w:val="23"/>
        </w:numPr>
        <w:spacing w:before="120" w:after="120" w:line="288" w:lineRule="auto"/>
        <w:contextualSpacing w:val="0"/>
        <w:rPr>
          <w:rFonts w:ascii="GHEA Grapalat" w:hAnsi="GHEA Grapalat" w:cs="Arial"/>
          <w:b/>
          <w:color w:val="333333"/>
          <w:sz w:val="22"/>
          <w:szCs w:val="22"/>
          <w:lang w:val="ro-RO"/>
        </w:rPr>
      </w:pPr>
      <w:r w:rsidRPr="00532273">
        <w:rPr>
          <w:rFonts w:ascii="Sylfaen" w:hAnsi="Sylfaen" w:cs="Sylfaen"/>
          <w:b/>
          <w:color w:val="333333"/>
          <w:sz w:val="22"/>
          <w:szCs w:val="22"/>
          <w:lang w:val="hy-AM"/>
        </w:rPr>
        <w:t>ԲԱԺԻՆ</w:t>
      </w:r>
      <w:r w:rsidRPr="006B7CD3">
        <w:rPr>
          <w:rFonts w:ascii="GHEA Grapalat" w:hAnsi="GHEA Grapalat" w:cs="Arial"/>
          <w:b/>
          <w:color w:val="333333"/>
          <w:sz w:val="22"/>
          <w:szCs w:val="22"/>
          <w:lang w:val="ro-RO"/>
        </w:rPr>
        <w:t xml:space="preserve"> 1.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ՈԼՈՐՏԱՅԻՆ</w:t>
      </w:r>
      <w:r w:rsidR="00DD24BB">
        <w:rPr>
          <w:rFonts w:ascii="GHEA Grapalat" w:hAnsi="GHEA Grapalat" w:cs="Arial"/>
          <w:b/>
          <w:color w:val="333333"/>
          <w:sz w:val="22"/>
          <w:szCs w:val="22"/>
        </w:rPr>
        <w:t xml:space="preserve">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ՔԱՂԱՔԱԿԱՆՈՒԹՅՈՒՆՆԵՐԻ</w:t>
      </w:r>
      <w:r w:rsidR="00DD24BB">
        <w:rPr>
          <w:rFonts w:ascii="GHEA Grapalat" w:hAnsi="GHEA Grapalat" w:cs="Arial"/>
          <w:b/>
          <w:color w:val="333333"/>
          <w:sz w:val="22"/>
          <w:szCs w:val="22"/>
        </w:rPr>
        <w:t xml:space="preserve">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ՈՒՂՂՈՒԹՅՈՒՆՆԵՐԸ</w:t>
      </w:r>
    </w:p>
    <w:p w:rsidR="009B1C5D" w:rsidRPr="00AC4B39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A8232C">
        <w:rPr>
          <w:rFonts w:ascii="Sylfaen" w:hAnsi="Sylfaen" w:cs="Sylfaen"/>
          <w:kern w:val="16"/>
          <w:sz w:val="20"/>
          <w:lang w:val="hy-AM"/>
        </w:rPr>
        <w:t>Ծրագր</w:t>
      </w:r>
      <w:r w:rsidRPr="00DB036F">
        <w:rPr>
          <w:rFonts w:ascii="Sylfaen" w:hAnsi="Sylfaen" w:cs="Sylfaen"/>
          <w:kern w:val="16"/>
          <w:lang w:val="it-IT"/>
        </w:rPr>
        <w:t>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DB036F">
        <w:rPr>
          <w:rFonts w:ascii="Sylfaen" w:hAnsi="Sylfaen" w:cs="Sylfaen"/>
          <w:kern w:val="16"/>
          <w:lang w:val="it-IT"/>
        </w:rPr>
        <w:t>ընդհանուր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DB036F">
        <w:rPr>
          <w:rFonts w:ascii="Sylfaen" w:hAnsi="Sylfaen" w:cs="Sylfaen"/>
          <w:kern w:val="16"/>
          <w:lang w:val="it-IT"/>
        </w:rPr>
        <w:t>նկարագիրն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DB036F">
        <w:rPr>
          <w:rFonts w:ascii="Sylfaen" w:hAnsi="Sylfaen" w:cs="Sylfaen"/>
          <w:kern w:val="16"/>
          <w:lang w:val="it-IT"/>
        </w:rPr>
        <w:t>է</w:t>
      </w:r>
      <w:r w:rsidRPr="00DB036F">
        <w:rPr>
          <w:rFonts w:ascii="Arial" w:hAnsi="Arial" w:cs="Arial"/>
          <w:kern w:val="16"/>
          <w:lang w:val="it-IT"/>
        </w:rPr>
        <w:t>`</w:t>
      </w:r>
      <w:r w:rsidRPr="00F86AE0">
        <w:rPr>
          <w:rFonts w:ascii="Sylfaen" w:hAnsi="Sylfaen" w:cs="Sylfaen"/>
          <w:kern w:val="16"/>
          <w:lang w:val="it-IT"/>
        </w:rPr>
        <w:t>ՀՀկառավարության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կողմից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հաստատված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ճառագայթային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անվտանգության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նորմերի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ու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կանոնների</w:t>
      </w:r>
      <w:r w:rsidRPr="00F86AE0">
        <w:rPr>
          <w:rFonts w:ascii="Arial" w:hAnsi="Arial" w:cs="Arial"/>
          <w:kern w:val="16"/>
          <w:lang w:val="it-IT"/>
        </w:rPr>
        <w:t xml:space="preserve">, </w:t>
      </w:r>
      <w:r w:rsidRPr="00F86AE0">
        <w:rPr>
          <w:rFonts w:ascii="Sylfaen" w:hAnsi="Sylfaen" w:cs="Sylfaen"/>
          <w:kern w:val="16"/>
          <w:lang w:val="it-IT"/>
        </w:rPr>
        <w:t>ռադիոակտիվ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նյութերի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փոխադրման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կանոնների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ու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կարգի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համաձայն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մունիցիպալ</w:t>
      </w:r>
      <w:r w:rsidRPr="00F86AE0">
        <w:rPr>
          <w:rFonts w:ascii="Arial" w:hAnsi="Arial" w:cs="Arial"/>
          <w:kern w:val="16"/>
          <w:lang w:val="it-IT"/>
        </w:rPr>
        <w:t xml:space="preserve"> (</w:t>
      </w:r>
      <w:r w:rsidRPr="00F86AE0">
        <w:rPr>
          <w:rFonts w:ascii="Sylfaen" w:hAnsi="Sylfaen" w:cs="Sylfaen"/>
          <w:kern w:val="16"/>
          <w:lang w:val="it-IT"/>
        </w:rPr>
        <w:t>ոչ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միջուկային</w:t>
      </w:r>
      <w:r w:rsidRPr="00F86AE0">
        <w:rPr>
          <w:rFonts w:ascii="Arial" w:hAnsi="Arial" w:cs="Arial"/>
          <w:kern w:val="16"/>
          <w:lang w:val="it-IT"/>
        </w:rPr>
        <w:t xml:space="preserve">) </w:t>
      </w:r>
      <w:r w:rsidRPr="00F86AE0">
        <w:rPr>
          <w:rFonts w:ascii="Sylfaen" w:hAnsi="Sylfaen" w:cs="Sylfaen"/>
          <w:kern w:val="16"/>
          <w:lang w:val="it-IT"/>
        </w:rPr>
        <w:t>ցածր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ու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միջին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ռադիոակտիվ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թափոնների</w:t>
      </w:r>
      <w:r w:rsidRPr="00F86AE0">
        <w:rPr>
          <w:rFonts w:ascii="Arial" w:hAnsi="Arial" w:cs="Arial"/>
          <w:kern w:val="16"/>
          <w:lang w:val="it-IT"/>
        </w:rPr>
        <w:t>,</w:t>
      </w:r>
      <w:r w:rsidRPr="00F86AE0">
        <w:rPr>
          <w:rFonts w:ascii="Sylfaen" w:hAnsi="Sylfaen" w:cs="Sylfaen"/>
          <w:kern w:val="16"/>
          <w:lang w:val="it-IT"/>
        </w:rPr>
        <w:t>օգտագործումից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դուրս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եկած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ռադիոիզոտոպային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աղբյուրների</w:t>
      </w:r>
      <w:r w:rsidRPr="00F86AE0">
        <w:rPr>
          <w:rFonts w:ascii="Arial" w:hAnsi="Arial" w:cs="Arial"/>
          <w:kern w:val="16"/>
          <w:lang w:val="it-IT"/>
        </w:rPr>
        <w:t xml:space="preserve">, </w:t>
      </w:r>
      <w:r w:rsidRPr="00F86AE0">
        <w:rPr>
          <w:rFonts w:ascii="Sylfaen" w:hAnsi="Sylfaen" w:cs="Sylfaen"/>
          <w:kern w:val="16"/>
          <w:lang w:val="it-IT"/>
        </w:rPr>
        <w:t>մաքսային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հսկողության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կամ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քննչական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գործողությունների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արդյունքում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բռնագրավված</w:t>
      </w:r>
      <w:r w:rsidRPr="00F86AE0">
        <w:rPr>
          <w:rFonts w:ascii="Arial" w:hAnsi="Arial" w:cs="Arial"/>
          <w:kern w:val="16"/>
          <w:lang w:val="it-IT"/>
        </w:rPr>
        <w:t xml:space="preserve"> 3-4 </w:t>
      </w:r>
      <w:r w:rsidRPr="00F86AE0">
        <w:rPr>
          <w:rFonts w:ascii="Sylfaen" w:hAnsi="Sylfaen" w:cs="Sylfaen"/>
          <w:kern w:val="16"/>
          <w:lang w:val="it-IT"/>
        </w:rPr>
        <w:t>դասի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ռադիոակտիվ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աղբյուրների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ուռ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ադիոակտիվ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աղտոտվածությամբ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իրերի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ու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նյութերի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փոխադրում</w:t>
      </w:r>
      <w:r w:rsidRPr="00F86AE0">
        <w:rPr>
          <w:rFonts w:ascii="Arial" w:hAnsi="Arial" w:cs="Arial"/>
          <w:kern w:val="16"/>
          <w:lang w:val="it-IT"/>
        </w:rPr>
        <w:t xml:space="preserve">, </w:t>
      </w:r>
      <w:r w:rsidRPr="00F86AE0">
        <w:rPr>
          <w:rFonts w:ascii="Sylfaen" w:hAnsi="Sylfaen" w:cs="Sylfaen"/>
          <w:kern w:val="16"/>
          <w:lang w:val="it-IT"/>
        </w:rPr>
        <w:t>հաշվառում</w:t>
      </w:r>
      <w:r w:rsidRPr="00F86AE0">
        <w:rPr>
          <w:rFonts w:ascii="Arial" w:hAnsi="Arial" w:cs="Arial"/>
          <w:kern w:val="16"/>
          <w:lang w:val="it-IT"/>
        </w:rPr>
        <w:t xml:space="preserve">, </w:t>
      </w:r>
      <w:r w:rsidRPr="00F86AE0">
        <w:rPr>
          <w:rFonts w:ascii="Sylfaen" w:hAnsi="Sylfaen" w:cs="Sylfaen"/>
          <w:kern w:val="16"/>
          <w:lang w:val="it-IT"/>
        </w:rPr>
        <w:t>պահեստավորում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և</w:t>
      </w:r>
      <w:r w:rsidR="00DD24BB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հսկողություն</w:t>
      </w:r>
      <w:r w:rsidRPr="00F86AE0">
        <w:rPr>
          <w:rFonts w:ascii="GHEA Grapalat" w:hAnsi="GHEA Grapalat" w:cs="Sylfaen"/>
          <w:kern w:val="16"/>
          <w:lang w:val="it-IT"/>
        </w:rPr>
        <w:t>:</w:t>
      </w:r>
    </w:p>
    <w:p w:rsidR="009B1C5D" w:rsidRPr="006B7CD3" w:rsidRDefault="009B1C5D" w:rsidP="009B1C5D">
      <w:pPr>
        <w:pStyle w:val="ListParagraph"/>
        <w:widowControl w:val="0"/>
        <w:numPr>
          <w:ilvl w:val="0"/>
          <w:numId w:val="23"/>
        </w:numPr>
        <w:spacing w:before="120" w:after="120" w:line="288" w:lineRule="auto"/>
        <w:contextualSpacing w:val="0"/>
        <w:rPr>
          <w:rFonts w:ascii="GHEA Grapalat" w:hAnsi="GHEA Grapalat" w:cs="Arial"/>
          <w:b/>
          <w:color w:val="333333"/>
          <w:sz w:val="22"/>
          <w:szCs w:val="22"/>
          <w:lang w:val="ro-RO"/>
        </w:rPr>
      </w:pP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ԲԱԺԻՆ</w:t>
      </w:r>
      <w:r w:rsidRPr="006B7CD3">
        <w:rPr>
          <w:rFonts w:ascii="GHEA Grapalat" w:hAnsi="GHEA Grapalat" w:cs="Arial"/>
          <w:b/>
          <w:color w:val="333333"/>
          <w:sz w:val="22"/>
          <w:szCs w:val="22"/>
          <w:lang w:val="ro-RO"/>
        </w:rPr>
        <w:t xml:space="preserve"> 2.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ՀԱՇՎԵՏՎՈՂԱԿԱՆՈՒԹՅՈՒՆ</w:t>
      </w:r>
      <w:r w:rsidR="00DD24BB">
        <w:rPr>
          <w:rFonts w:ascii="GHEA Grapalat" w:hAnsi="GHEA Grapalat" w:cs="Arial"/>
          <w:b/>
          <w:color w:val="333333"/>
          <w:sz w:val="22"/>
          <w:szCs w:val="22"/>
        </w:rPr>
        <w:t xml:space="preserve">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ԿԱՄՎԵՐՋՆԱԿԱՆ</w:t>
      </w:r>
      <w:r w:rsidR="00DD24BB">
        <w:rPr>
          <w:rFonts w:ascii="GHEA Grapalat" w:hAnsi="GHEA Grapalat" w:cs="Arial"/>
          <w:b/>
          <w:color w:val="333333"/>
          <w:sz w:val="22"/>
          <w:szCs w:val="22"/>
        </w:rPr>
        <w:t xml:space="preserve">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ԱՐԴՅՈՒՆՔՆԵՐ</w:t>
      </w:r>
    </w:p>
    <w:p w:rsidR="009B1C5D" w:rsidRPr="00DD24BB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lang w:val="ro-RO"/>
        </w:rPr>
      </w:pPr>
      <w:r w:rsidRPr="00DD24BB">
        <w:rPr>
          <w:rFonts w:ascii="Arial LatArm" w:hAnsi="Arial LatArm" w:cs="Calibri"/>
          <w:iCs/>
          <w:color w:val="000000"/>
          <w:sz w:val="20"/>
          <w:szCs w:val="20"/>
          <w:lang w:val="ro-RO"/>
        </w:rPr>
        <w:t xml:space="preserve">ØÇçáõÏ³ÛÇÝ ¨ Ö³é³·³ÛÃ³ÛÇÝ ³Ýíï³Ý·áõÃÛ³Ý ÝáñÙ»ñÇ áõ Ï³ÝáÝÝ»ñÇ å³Ñå³ÝÙ³Ùµ é³¹Çá³ÏïÇí Ã³÷áÝÝ»ñÇ Ï»ÝïñáÝ³óí³Í ÷áË³¹ñÙ³Ý, áõëáõÙÝ³ëÇñÙ³Ý, å³Ñå³ÝÙ³Ý </w:t>
      </w:r>
      <w:r w:rsidRPr="00DD24BB">
        <w:rPr>
          <w:rFonts w:ascii="Sylfaen" w:hAnsi="Sylfaen" w:cs="Sylfaen"/>
          <w:iCs/>
          <w:color w:val="000000"/>
          <w:sz w:val="20"/>
          <w:szCs w:val="20"/>
        </w:rPr>
        <w:t>և</w:t>
      </w:r>
      <w:r w:rsidRPr="00DD24BB">
        <w:rPr>
          <w:rFonts w:ascii="Arial LatArm" w:hAnsi="Arial LatArm" w:cs="Arial LatArm"/>
          <w:iCs/>
          <w:color w:val="000000"/>
          <w:sz w:val="20"/>
          <w:szCs w:val="20"/>
          <w:lang w:val="ro-RO"/>
        </w:rPr>
        <w:t xml:space="preserve"> íÝ³ë³½»ñÍÙ³Ý</w:t>
      </w:r>
      <w:r w:rsidRPr="00DD24BB">
        <w:rPr>
          <w:rFonts w:ascii="Arial LatArm" w:hAnsi="Arial LatArm" w:cs="Calibri"/>
          <w:iCs/>
          <w:color w:val="000000"/>
          <w:sz w:val="20"/>
          <w:szCs w:val="20"/>
          <w:lang w:val="ro-RO"/>
        </w:rPr>
        <w:t xml:space="preserve"> ³ßË³ï³ÝùÝ»ñ</w:t>
      </w:r>
      <w:r w:rsidRPr="00DD24BB">
        <w:rPr>
          <w:rFonts w:ascii="GHEA Grapalat" w:hAnsi="GHEA Grapalat" w:cs="Sylfaen"/>
          <w:lang w:val="ro-RO"/>
        </w:rPr>
        <w:t>:</w:t>
      </w:r>
    </w:p>
    <w:p w:rsidR="009B1C5D" w:rsidRPr="00DD24BB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DD24BB">
        <w:rPr>
          <w:rFonts w:ascii="Arial LatArm" w:hAnsi="Arial LatArm" w:cs="Calibri"/>
          <w:iCs/>
          <w:color w:val="000000"/>
          <w:sz w:val="20"/>
          <w:szCs w:val="20"/>
          <w:lang w:val="ro-RO"/>
        </w:rPr>
        <w:t xml:space="preserve">Ð³Ù³å³ï³ëË³ÝáõÃÛáõÝÁ ²ïáÙ³ÛÇÝ ¿Ý»ñ·Ç³ÛÇ ÙÇç³½·³ÛÇÝ ·áñÍ³Ï³ÉáõÃÛ³Ý (²¾Ø¶)  §²ßË³ï³Í í³é»ÉÇùÇ ¨ é³¹Çá³ÏïÇí Ã³÷áÝÝ»ñÇ Ï³é³í³ñÙ³Ý ³Ýíï³Ý·áõÃÛ³Ý  Ù³ëÇÝ¦ Ð³Ù³ï»Õ ÎáÝí»ÝóÇ³ÛÇ, ²¾Ø¶-Ç ²¾Ø¶-Ç ëï³Ý¹³ñïÝ»ñÇ, §Ê³Õ³Õ Ýå³ï³ÏÝ»ñáí ³ïáÙ³ÛÇÝ ¿Ý»ñ·Ç³ÛÇ ³Ýíï³Ý· û·ï³·áñÍÙ³Ý Ù³ëÇÝ¦ ÐÐ ûñ»ÝùÇ áõ ÐÐ ³ÛÉ Çñ³í³Ï³Ý ³Ïï»ñÇ å³Ñ³ÝçÝ»ñÇÝ </w:t>
      </w:r>
      <w:r w:rsidRPr="00DD24BB">
        <w:rPr>
          <w:rFonts w:ascii="GHEA Grapalat" w:hAnsi="GHEA Grapalat" w:cs="Sylfaen"/>
          <w:lang w:val="hy-AM"/>
        </w:rPr>
        <w:t xml:space="preserve">: </w:t>
      </w:r>
    </w:p>
    <w:p w:rsidR="009B1C5D" w:rsidRPr="00F05A4C" w:rsidRDefault="009B1C5D" w:rsidP="009B1C5D">
      <w:pPr>
        <w:rPr>
          <w:rFonts w:ascii="Arial LatArm" w:hAnsi="Arial LatArm" w:cs="Calibri"/>
          <w:i/>
          <w:iCs/>
          <w:color w:val="000000"/>
          <w:sz w:val="20"/>
          <w:szCs w:val="20"/>
          <w:lang w:val="ro-RO"/>
        </w:rPr>
      </w:pPr>
    </w:p>
    <w:p w:rsidR="009B1C5D" w:rsidRPr="006B7CD3" w:rsidRDefault="009B1C5D" w:rsidP="009B1C5D">
      <w:pPr>
        <w:pStyle w:val="ListParagraph"/>
        <w:widowControl w:val="0"/>
        <w:numPr>
          <w:ilvl w:val="0"/>
          <w:numId w:val="23"/>
        </w:numPr>
        <w:spacing w:before="120" w:after="120" w:line="288" w:lineRule="auto"/>
        <w:contextualSpacing w:val="0"/>
        <w:jc w:val="both"/>
        <w:rPr>
          <w:rFonts w:ascii="GHEA Grapalat" w:hAnsi="GHEA Grapalat" w:cs="Arial"/>
          <w:b/>
          <w:color w:val="333333"/>
          <w:sz w:val="22"/>
          <w:szCs w:val="22"/>
          <w:lang w:val="hy-AM"/>
        </w:rPr>
      </w:pPr>
      <w:r w:rsidRPr="006B7CD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ԲԱԺԻՆ 3. ԲՅՈՒՋԵՏԱՅԻՆ ԾԱԽՍԵՐԻ ՀԻ</w:t>
      </w:r>
      <w:r>
        <w:rPr>
          <w:rFonts w:ascii="GHEA Grapalat" w:hAnsi="GHEA Grapalat" w:cs="Arial"/>
          <w:b/>
          <w:color w:val="333333"/>
          <w:sz w:val="22"/>
          <w:szCs w:val="22"/>
          <w:lang w:val="hy-AM"/>
        </w:rPr>
        <w:t xml:space="preserve">ՄՆԱԿԱՆ ՈՒՂՂՈՒԹՅՈՒՆՆԵՐԸ </w:t>
      </w: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Sylfaen" w:hAnsi="Sylfaen" w:cs="Sylfaen"/>
          <w:lang w:val="hy-AM"/>
        </w:rPr>
      </w:pPr>
      <w:r w:rsidRPr="00537CBF">
        <w:rPr>
          <w:rFonts w:ascii="Sylfaen" w:hAnsi="Sylfaen" w:cs="Sylfaen"/>
          <w:color w:val="000000"/>
          <w:lang w:val="hy-AM"/>
        </w:rPr>
        <w:t>Բնակչության</w:t>
      </w:r>
      <w:r w:rsidR="00DD24BB" w:rsidRPr="00DD24BB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և</w:t>
      </w:r>
      <w:r w:rsidR="00DD24BB" w:rsidRPr="00DD24BB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շրջակա</w:t>
      </w:r>
      <w:r w:rsidR="00DD24BB" w:rsidRPr="00DD24BB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միջավայրի</w:t>
      </w:r>
      <w:r w:rsidR="00DD24BB" w:rsidRPr="00DD24BB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պաշտպանությունը</w:t>
      </w:r>
      <w:r w:rsidR="00DD24BB" w:rsidRPr="00DD24BB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ռադիոակտիվ</w:t>
      </w:r>
      <w:r w:rsidR="00DD24BB" w:rsidRPr="00DD24BB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թափոնների</w:t>
      </w:r>
      <w:r w:rsidR="00DD24BB" w:rsidRPr="00DD24BB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վնասակար</w:t>
      </w:r>
      <w:r w:rsidR="00DD24BB" w:rsidRPr="00DD24BB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 xml:space="preserve">ազդեցությունից: </w:t>
      </w:r>
      <w:r w:rsidRPr="00537CBF">
        <w:rPr>
          <w:rFonts w:ascii="Sylfaen" w:hAnsi="Sylfaen" w:cs="Sylfaen"/>
          <w:lang w:val="hy-AM"/>
        </w:rPr>
        <w:t>Միջուկային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և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ճառագայթային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անվտանգության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նորմերի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ու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կանոնների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պահպանմամբ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ռադիոակտիվ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թափոնների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կենտրոնացված</w:t>
      </w:r>
      <w:r w:rsidR="00DD24BB" w:rsidRPr="00DD24BB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փոխադրում</w:t>
      </w:r>
      <w:r w:rsidRPr="00537CBF">
        <w:rPr>
          <w:rFonts w:ascii="GHEA Grapalat" w:hAnsi="GHEA Grapalat" w:cs="Arial"/>
          <w:lang w:val="hy-AM"/>
        </w:rPr>
        <w:t xml:space="preserve">, </w:t>
      </w:r>
      <w:r w:rsidRPr="00537CBF">
        <w:rPr>
          <w:rFonts w:ascii="Sylfaen" w:hAnsi="Sylfaen" w:cs="Sylfaen"/>
          <w:lang w:val="hy-AM"/>
        </w:rPr>
        <w:t>ուսումնասիրում</w:t>
      </w:r>
      <w:r w:rsidRPr="00537CBF">
        <w:rPr>
          <w:rFonts w:ascii="GHEA Grapalat" w:hAnsi="GHEA Grapalat" w:cs="Arial"/>
          <w:lang w:val="hy-AM"/>
        </w:rPr>
        <w:t xml:space="preserve">, </w:t>
      </w:r>
      <w:r w:rsidRPr="00537CBF">
        <w:rPr>
          <w:rFonts w:ascii="Sylfaen" w:hAnsi="Sylfaen" w:cs="Sylfaen"/>
          <w:lang w:val="hy-AM"/>
        </w:rPr>
        <w:t>պահպանում</w:t>
      </w:r>
      <w:r w:rsidRPr="00537CBF">
        <w:rPr>
          <w:rFonts w:ascii="GHEA Grapalat" w:hAnsi="GHEA Grapalat" w:cs="Arial"/>
          <w:lang w:val="hy-AM"/>
        </w:rPr>
        <w:t xml:space="preserve">, </w:t>
      </w:r>
      <w:r w:rsidRPr="00537CBF">
        <w:rPr>
          <w:rFonts w:ascii="Sylfaen" w:hAnsi="Sylfaen" w:cs="Sylfaen"/>
          <w:lang w:val="hy-AM"/>
        </w:rPr>
        <w:t>վնասազերծում:</w:t>
      </w: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Sylfaen" w:hAnsi="Sylfaen" w:cs="Sylfaen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Sylfaen" w:hAnsi="Sylfaen" w:cs="Sylfaen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  <w:r w:rsidRPr="00FA011D">
        <w:rPr>
          <w:rFonts w:ascii="GHEA Grapalat" w:hAnsi="GHEA Grapalat" w:cs="Arial"/>
          <w:b/>
          <w:color w:val="333333"/>
          <w:lang w:val="hy-AM"/>
        </w:rPr>
        <w:t>ԲԱԺԻՆ 4. ԻՐԱԿԱՆԱՑՎՈՂ ՊԵՏԱԿԱՆ ԾՐԱԳՐԵՐԸ</w:t>
      </w:r>
    </w:p>
    <w:p w:rsidR="009B1C5D" w:rsidRPr="006B7CD3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</w:p>
    <w:p w:rsidR="009B1C5D" w:rsidRPr="007D2094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b/>
          <w:kern w:val="16"/>
          <w:sz w:val="20"/>
          <w:szCs w:val="20"/>
        </w:rPr>
      </w:pPr>
      <w:r w:rsidRPr="007D2094">
        <w:rPr>
          <w:rFonts w:ascii="GHEA Grapalat" w:hAnsi="GHEA Grapalat" w:cs="Sylfaen"/>
          <w:b/>
          <w:kern w:val="16"/>
          <w:sz w:val="20"/>
          <w:szCs w:val="20"/>
          <w:lang w:val="hy-AM"/>
        </w:rPr>
        <w:t xml:space="preserve">Աղյուսակ </w:t>
      </w:r>
      <w:r w:rsidRPr="00CE0CDA">
        <w:rPr>
          <w:rFonts w:ascii="GHEA Grapalat" w:hAnsi="GHEA Grapalat" w:cs="Sylfaen"/>
          <w:b/>
          <w:kern w:val="16"/>
          <w:sz w:val="20"/>
          <w:szCs w:val="20"/>
          <w:lang w:val="hy-AM"/>
        </w:rPr>
        <w:t>1</w:t>
      </w:r>
      <w:r w:rsidRPr="007D2094">
        <w:rPr>
          <w:rFonts w:ascii="GHEA Grapalat" w:hAnsi="GHEA Grapalat" w:cs="Sylfaen"/>
          <w:b/>
          <w:kern w:val="16"/>
          <w:sz w:val="20"/>
          <w:szCs w:val="20"/>
          <w:lang w:val="hy-AM"/>
        </w:rPr>
        <w:t xml:space="preserve">. </w:t>
      </w:r>
      <w:r w:rsidRPr="007D2094">
        <w:rPr>
          <w:rFonts w:ascii="GHEA Grapalat" w:hAnsi="GHEA Grapalat" w:cs="Sylfaen"/>
          <w:b/>
          <w:kern w:val="16"/>
          <w:sz w:val="20"/>
          <w:szCs w:val="20"/>
        </w:rPr>
        <w:t>Ոլորտի/բնագավառի</w:t>
      </w:r>
      <w:r w:rsidR="00DD24BB">
        <w:rPr>
          <w:rFonts w:ascii="GHEA Grapalat" w:hAnsi="GHEA Grapalat" w:cs="Sylfaen"/>
          <w:b/>
          <w:kern w:val="16"/>
          <w:sz w:val="20"/>
          <w:szCs w:val="20"/>
        </w:rPr>
        <w:t xml:space="preserve"> </w:t>
      </w:r>
      <w:r w:rsidRPr="007D2094">
        <w:rPr>
          <w:rFonts w:ascii="GHEA Grapalat" w:hAnsi="GHEA Grapalat" w:cs="Sylfaen"/>
          <w:b/>
          <w:kern w:val="16"/>
          <w:sz w:val="20"/>
          <w:szCs w:val="20"/>
        </w:rPr>
        <w:t>պետական</w:t>
      </w:r>
      <w:r w:rsidR="00DD24BB">
        <w:rPr>
          <w:rFonts w:ascii="GHEA Grapalat" w:hAnsi="GHEA Grapalat" w:cs="Sylfaen"/>
          <w:b/>
          <w:kern w:val="16"/>
          <w:sz w:val="20"/>
          <w:szCs w:val="20"/>
        </w:rPr>
        <w:t xml:space="preserve"> </w:t>
      </w:r>
      <w:r w:rsidRPr="007D2094">
        <w:rPr>
          <w:rFonts w:ascii="GHEA Grapalat" w:hAnsi="GHEA Grapalat" w:cs="Sylfaen"/>
          <w:b/>
          <w:kern w:val="16"/>
          <w:sz w:val="20"/>
          <w:szCs w:val="20"/>
        </w:rPr>
        <w:t>ծրագրերը</w:t>
      </w:r>
    </w:p>
    <w:tbl>
      <w:tblPr>
        <w:tblStyle w:val="TableGrid"/>
        <w:tblW w:w="9308" w:type="dxa"/>
        <w:tblInd w:w="160" w:type="dxa"/>
        <w:tblLayout w:type="fixed"/>
        <w:tblLook w:val="04A0"/>
      </w:tblPr>
      <w:tblGrid>
        <w:gridCol w:w="395"/>
        <w:gridCol w:w="1680"/>
        <w:gridCol w:w="1275"/>
        <w:gridCol w:w="1368"/>
        <w:gridCol w:w="990"/>
        <w:gridCol w:w="1080"/>
        <w:gridCol w:w="1170"/>
        <w:gridCol w:w="1350"/>
      </w:tblGrid>
      <w:tr w:rsidR="009B1C5D" w:rsidRPr="00DD24BB" w:rsidTr="00DD24BB">
        <w:trPr>
          <w:trHeight w:val="1152"/>
        </w:trPr>
        <w:tc>
          <w:tcPr>
            <w:tcW w:w="395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#</w:t>
            </w:r>
          </w:p>
        </w:tc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Ծրագրի անվանումը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/>
                <w:sz w:val="14"/>
                <w:szCs w:val="14"/>
              </w:rPr>
              <w:t>4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մլն դրամ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/>
                <w:sz w:val="14"/>
                <w:szCs w:val="14"/>
              </w:rPr>
              <w:t>3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մլն դրամ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Կշիռը ընդամենը ոլորտի բյուջեում, 202</w:t>
            </w:r>
            <w:r w:rsidRPr="00224838"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թ,%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/>
                <w:sz w:val="14"/>
                <w:szCs w:val="14"/>
              </w:rPr>
              <w:t>4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/202</w:t>
            </w:r>
            <w:r>
              <w:rPr>
                <w:rFonts w:ascii="GHEA Grapalat" w:hAnsi="GHEA Grapalat"/>
                <w:sz w:val="14"/>
                <w:szCs w:val="14"/>
              </w:rPr>
              <w:t>3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 մլն.դրամ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/>
                <w:sz w:val="14"/>
                <w:szCs w:val="14"/>
              </w:rPr>
              <w:t>4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/202</w:t>
            </w:r>
            <w:r>
              <w:rPr>
                <w:rFonts w:ascii="GHEA Grapalat" w:hAnsi="GHEA Grapalat"/>
                <w:sz w:val="14"/>
                <w:szCs w:val="14"/>
              </w:rPr>
              <w:t>3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%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կշիռը ընդամենը ոլորտի հատկացումների աճում, տոկոս</w:t>
            </w:r>
          </w:p>
        </w:tc>
      </w:tr>
      <w:tr w:rsidR="009B1C5D" w:rsidRPr="007D2094" w:rsidTr="00DD24BB">
        <w:trPr>
          <w:trHeight w:val="265"/>
        </w:trPr>
        <w:tc>
          <w:tcPr>
            <w:tcW w:w="395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1</w:t>
            </w:r>
          </w:p>
        </w:tc>
        <w:tc>
          <w:tcPr>
            <w:tcW w:w="1680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3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4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6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7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7D2094">
              <w:rPr>
                <w:rFonts w:ascii="GHEA Grapalat" w:hAnsi="GHEA Grapalat"/>
                <w:b/>
                <w:sz w:val="16"/>
                <w:lang w:val="hy-AM"/>
              </w:rPr>
              <w:t>8</w:t>
            </w:r>
          </w:p>
        </w:tc>
      </w:tr>
      <w:tr w:rsidR="009B1C5D" w:rsidRPr="007D2094" w:rsidTr="00DD24BB">
        <w:trPr>
          <w:trHeight w:val="275"/>
        </w:trPr>
        <w:tc>
          <w:tcPr>
            <w:tcW w:w="395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80" w:type="dxa"/>
          </w:tcPr>
          <w:p w:rsidR="00DD24BB" w:rsidRDefault="009B1C5D" w:rsidP="00320F2C">
            <w:pPr>
              <w:spacing w:before="120" w:after="120" w:line="288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Ռադիոակտիվ</w:t>
            </w:r>
          </w:p>
          <w:p w:rsidR="00DD24BB" w:rsidRDefault="00DD24BB" w:rsidP="00320F2C">
            <w:pPr>
              <w:spacing w:before="120" w:after="120" w:line="288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Թ</w:t>
            </w:r>
            <w:r w:rsidR="009B1C5D" w:rsidRPr="00C601A0">
              <w:rPr>
                <w:rFonts w:ascii="Sylfaen" w:hAnsi="Sylfaen" w:cs="Sylfaen"/>
                <w:bCs/>
                <w:sz w:val="20"/>
                <w:szCs w:val="20"/>
              </w:rPr>
              <w:t>ափոնների</w:t>
            </w:r>
          </w:p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</w:pP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կառավարում</w:t>
            </w:r>
          </w:p>
        </w:tc>
        <w:tc>
          <w:tcPr>
            <w:tcW w:w="1275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40264.2</w:t>
            </w:r>
          </w:p>
        </w:tc>
        <w:tc>
          <w:tcPr>
            <w:tcW w:w="1368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40264.2</w:t>
            </w:r>
          </w:p>
        </w:tc>
        <w:tc>
          <w:tcPr>
            <w:tcW w:w="99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----</w:t>
            </w:r>
          </w:p>
        </w:tc>
        <w:tc>
          <w:tcPr>
            <w:tcW w:w="108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----</w:t>
            </w:r>
          </w:p>
        </w:tc>
        <w:tc>
          <w:tcPr>
            <w:tcW w:w="117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----</w:t>
            </w:r>
          </w:p>
        </w:tc>
        <w:tc>
          <w:tcPr>
            <w:tcW w:w="135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-----</w:t>
            </w:r>
          </w:p>
        </w:tc>
      </w:tr>
      <w:tr w:rsidR="009B1C5D" w:rsidRPr="007D2094" w:rsidTr="00DD24BB">
        <w:trPr>
          <w:trHeight w:val="265"/>
        </w:trPr>
        <w:tc>
          <w:tcPr>
            <w:tcW w:w="395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168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275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368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99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08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17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35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</w:tr>
    </w:tbl>
    <w:p w:rsidR="009B1C5D" w:rsidRPr="006B7CD3" w:rsidRDefault="009B1C5D" w:rsidP="009B1C5D">
      <w:pPr>
        <w:spacing w:before="120" w:after="120" w:line="288" w:lineRule="auto"/>
        <w:rPr>
          <w:rFonts w:ascii="GHEA Grapalat" w:hAnsi="GHEA Grapalat"/>
          <w:color w:val="984806" w:themeColor="accent6" w:themeShade="80"/>
          <w:lang w:val="hy-AM"/>
        </w:rPr>
      </w:pPr>
    </w:p>
    <w:p w:rsidR="009B1C5D" w:rsidRPr="00532273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13133F">
        <w:rPr>
          <w:rFonts w:ascii="GHEA Grapalat" w:hAnsi="GHEA Grapalat"/>
          <w:kern w:val="16"/>
          <w:szCs w:val="20"/>
          <w:lang w:val="it-IT"/>
        </w:rPr>
        <w:t>Նշված ծրագրի իրականացման շրջանակներում և մատուցված ծառայությունների դիմաց, համաձայն 11.12.2003թ. ՀՀ կառավարության 1653-Ն որոշման, ռադիոակտիվ թափոնների վնասազերծման մատուցված ծառայությունների սակագինը սահմանվել է 0 դրամ, որի հետևանքով բոլոր ծախսերի փոխհատուցումը իրականացվում է պետական բյուջեի կողմից` սուբսիդիա հոդվածով:</w:t>
      </w:r>
    </w:p>
    <w:bookmarkEnd w:id="0"/>
    <w:p w:rsidR="004352A7" w:rsidRPr="006B7CD3" w:rsidRDefault="004352A7" w:rsidP="007E5CAC">
      <w:pPr>
        <w:pStyle w:val="Heading1"/>
        <w:spacing w:before="120" w:after="240" w:line="288" w:lineRule="auto"/>
        <w:rPr>
          <w:rFonts w:ascii="GHEA Grapalat" w:hAnsi="GHEA Grapalat" w:cs="Arial"/>
          <w:b w:val="0"/>
          <w:color w:val="333333"/>
          <w:sz w:val="22"/>
          <w:szCs w:val="22"/>
          <w:lang w:val="ro-RO"/>
        </w:rPr>
      </w:pPr>
      <w:r w:rsidRPr="00532273">
        <w:rPr>
          <w:rFonts w:ascii="Arial" w:hAnsi="Arial" w:cs="Arial"/>
          <w:color w:val="333333"/>
          <w:sz w:val="22"/>
          <w:szCs w:val="22"/>
          <w:lang w:val="hy-AM"/>
        </w:rPr>
        <w:t>ԲԱԺԻՆ</w:t>
      </w:r>
      <w:r w:rsidRPr="006B7CD3">
        <w:rPr>
          <w:rFonts w:ascii="GHEA Grapalat" w:hAnsi="GHEA Grapalat" w:cs="Arial"/>
          <w:color w:val="333333"/>
          <w:sz w:val="22"/>
          <w:szCs w:val="22"/>
          <w:lang w:val="ro-RO"/>
        </w:rPr>
        <w:t xml:space="preserve"> 1. </w:t>
      </w:r>
      <w:r w:rsidRPr="00532273">
        <w:rPr>
          <w:rFonts w:ascii="Arial" w:hAnsi="Arial" w:cs="Arial"/>
          <w:color w:val="333333"/>
          <w:sz w:val="22"/>
          <w:szCs w:val="22"/>
          <w:lang w:val="hy-AM"/>
        </w:rPr>
        <w:t>ՈԼՈՐՏԱՅԻՆՔԱՂԱՔԱԿԱՆՈՒԹՅՈՒՆՆԵՐԻՈՒՂՂՈՒԹՅՈՒՆՆԵՐԸ</w:t>
      </w:r>
    </w:p>
    <w:p w:rsidR="004352A7" w:rsidRPr="00DD24BB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DD24BB">
        <w:rPr>
          <w:rFonts w:ascii="GHEA Grapalat" w:hAnsi="GHEA Grapalat" w:cs="Arial"/>
          <w:lang w:val="hy-AM"/>
        </w:rPr>
        <w:t>Ա</w:t>
      </w:r>
      <w:r w:rsidRPr="00DD24BB">
        <w:rPr>
          <w:rFonts w:ascii="GHEA Grapalat" w:hAnsi="GHEA Grapalat" w:cs="Sylfaen"/>
          <w:lang w:val="hy-AM"/>
        </w:rPr>
        <w:t>նհրաժեշտ է ներկայացնել ոլորտում/բնագավառում իրականացվող պետական քաղաքականության ուղղությունները և/կամ գերակայությունները բյուջետավորվող ժամանակահատվածում (ՄԺԾԾ կամ բյուջետային տարի): Այս հաղորդագրությունը հանդիսանում է ոլորտի բյուջետային քաղաքականության ներկայացման նախաբանը և խոստումը ՀՀ քաղաքացուն: Այն պետք է լինի համառոտ, կոնկրետ</w:t>
      </w:r>
      <w:r w:rsidR="00C24085" w:rsidRPr="00DD24BB">
        <w:rPr>
          <w:rFonts w:ascii="GHEA Grapalat" w:hAnsi="GHEA Grapalat" w:cs="Sylfaen"/>
          <w:lang w:val="hy-AM"/>
        </w:rPr>
        <w:t xml:space="preserve"> և</w:t>
      </w:r>
      <w:r w:rsidRPr="00DD24BB">
        <w:rPr>
          <w:rFonts w:ascii="GHEA Grapalat" w:hAnsi="GHEA Grapalat" w:cs="Sylfaen"/>
          <w:lang w:val="hy-AM"/>
        </w:rPr>
        <w:t xml:space="preserve"> պետք է արտահայտի ոլորտի քաղաքականության հիմնական ուղղությունները, հիմնական նպատակադրումները և/կամ գերակայությունները առաջիկա 1-3 տարիներին: </w:t>
      </w:r>
    </w:p>
    <w:p w:rsidR="004352A7" w:rsidRPr="006B7CD3" w:rsidRDefault="004352A7" w:rsidP="00FA011D">
      <w:pPr>
        <w:pStyle w:val="ListParagraph"/>
        <w:widowControl w:val="0"/>
        <w:numPr>
          <w:ilvl w:val="0"/>
          <w:numId w:val="23"/>
        </w:numPr>
        <w:spacing w:before="120" w:after="120" w:line="288" w:lineRule="auto"/>
        <w:contextualSpacing w:val="0"/>
        <w:rPr>
          <w:rFonts w:ascii="GHEA Grapalat" w:hAnsi="GHEA Grapalat" w:cs="Arial"/>
          <w:b/>
          <w:color w:val="333333"/>
          <w:sz w:val="22"/>
          <w:szCs w:val="22"/>
          <w:lang w:val="ro-RO"/>
        </w:rPr>
      </w:pP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ԲԱԺԻՆ</w:t>
      </w:r>
      <w:r w:rsidRPr="006B7CD3">
        <w:rPr>
          <w:rFonts w:ascii="GHEA Grapalat" w:hAnsi="GHEA Grapalat" w:cs="Arial"/>
          <w:b/>
          <w:color w:val="333333"/>
          <w:sz w:val="22"/>
          <w:szCs w:val="22"/>
          <w:lang w:val="ro-RO"/>
        </w:rPr>
        <w:t xml:space="preserve"> 2.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ՀԱՇՎԵՏՎՈՂԱԿԱՆՈՒԹՅՈՒՆ</w:t>
      </w:r>
      <w:r w:rsidR="00DD24BB" w:rsidRPr="00DD24BB">
        <w:rPr>
          <w:rFonts w:ascii="GHEA Grapalat" w:hAnsi="GHEA Grapalat" w:cs="Arial"/>
          <w:b/>
          <w:color w:val="333333"/>
          <w:sz w:val="22"/>
          <w:szCs w:val="22"/>
          <w:lang w:val="hy-AM"/>
        </w:rPr>
        <w:t xml:space="preserve">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ԿԱՄ</w:t>
      </w:r>
      <w:r w:rsidR="00DD24BB" w:rsidRPr="00DD24BB">
        <w:rPr>
          <w:rFonts w:ascii="GHEA Grapalat" w:hAnsi="GHEA Grapalat" w:cs="Arial"/>
          <w:b/>
          <w:color w:val="333333"/>
          <w:sz w:val="22"/>
          <w:szCs w:val="22"/>
          <w:lang w:val="hy-AM"/>
        </w:rPr>
        <w:t xml:space="preserve">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ՎԵՐՋՆԱԿԱՆ</w:t>
      </w:r>
      <w:r w:rsidR="00DD24BB" w:rsidRPr="00DD24BB">
        <w:rPr>
          <w:rFonts w:ascii="GHEA Grapalat" w:hAnsi="GHEA Grapalat" w:cs="Arial"/>
          <w:b/>
          <w:color w:val="333333"/>
          <w:sz w:val="22"/>
          <w:szCs w:val="22"/>
          <w:lang w:val="hy-AM"/>
        </w:rPr>
        <w:t xml:space="preserve">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ԱՐԴՅՈՒՆՔՆԵՐ</w:t>
      </w:r>
      <w:r w:rsidRPr="006B7CD3">
        <w:rPr>
          <w:rFonts w:ascii="GHEA Grapalat" w:hAnsi="GHEA Grapalat" w:cs="Arial"/>
          <w:b/>
          <w:color w:val="333333"/>
          <w:sz w:val="22"/>
          <w:szCs w:val="22"/>
          <w:lang w:val="ro-RO"/>
        </w:rPr>
        <w:t xml:space="preserve"> (0.5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էջ</w:t>
      </w:r>
      <w:r w:rsidRPr="006B7CD3">
        <w:rPr>
          <w:rFonts w:ascii="GHEA Grapalat" w:hAnsi="GHEA Grapalat" w:cs="Arial"/>
          <w:b/>
          <w:color w:val="333333"/>
          <w:sz w:val="22"/>
          <w:szCs w:val="22"/>
          <w:lang w:val="ro-RO"/>
        </w:rPr>
        <w:t>)</w:t>
      </w:r>
    </w:p>
    <w:p w:rsidR="004352A7" w:rsidRPr="0053227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ro-RO"/>
        </w:rPr>
      </w:pPr>
      <w:r w:rsidRPr="006B7CD3">
        <w:rPr>
          <w:rFonts w:ascii="GHEA Grapalat" w:hAnsi="GHEA Grapalat" w:cs="Sylfaen"/>
          <w:lang w:val="hy-AM"/>
        </w:rPr>
        <w:t>Ընտրել, սահմանել և ներկայացնել պետական մարմնի պատասխանատվության ներքո գտնվող բնագավառ(ներ)ում իրականացվող բյուջետային ծրագրերի և քաղաքականությունների վերջնական արդյունքները բնութագրող չափորոշիչները և դրանց սպասվող դինամիկան բյուջետավորվող ժամանակահատվածում: Վերջիններ</w:t>
      </w:r>
      <w:r w:rsidR="00C24085">
        <w:rPr>
          <w:rFonts w:ascii="GHEA Grapalat" w:hAnsi="GHEA Grapalat" w:cs="Sylfaen"/>
          <w:lang w:val="hy-AM"/>
        </w:rPr>
        <w:t>ը</w:t>
      </w:r>
      <w:r w:rsidRPr="006B7CD3">
        <w:rPr>
          <w:rFonts w:ascii="GHEA Grapalat" w:hAnsi="GHEA Grapalat" w:cs="Sylfaen"/>
          <w:lang w:val="hy-AM"/>
        </w:rPr>
        <w:t xml:space="preserve"> կարող են համալրվել քաղաքականություն մշակողների կողմից առանձնացվող և</w:t>
      </w:r>
      <w:r w:rsidR="00C24085">
        <w:rPr>
          <w:rFonts w:ascii="GHEA Grapalat" w:hAnsi="GHEA Grapalat" w:cs="Sylfaen"/>
          <w:lang w:val="hy-AM"/>
        </w:rPr>
        <w:t>, կամ</w:t>
      </w:r>
      <w:r w:rsidR="00DD24BB" w:rsidRPr="00DD24BB">
        <w:rPr>
          <w:rFonts w:ascii="GHEA Grapalat" w:hAnsi="GHEA Grapalat" w:cs="Sylfaen"/>
          <w:lang w:val="ro-RO"/>
        </w:rPr>
        <w:t xml:space="preserve"> </w:t>
      </w:r>
      <w:r w:rsidR="00C24085">
        <w:rPr>
          <w:rFonts w:ascii="GHEA Grapalat" w:hAnsi="GHEA Grapalat" w:cs="Sylfaen"/>
          <w:lang w:val="hy-AM"/>
        </w:rPr>
        <w:t xml:space="preserve">հանրության լայն խավերի համար </w:t>
      </w:r>
      <w:r w:rsidRPr="006B7CD3">
        <w:rPr>
          <w:rFonts w:ascii="GHEA Grapalat" w:hAnsi="GHEA Grapalat" w:cs="Sylfaen"/>
          <w:lang w:val="hy-AM"/>
        </w:rPr>
        <w:t xml:space="preserve">կարևոր </w:t>
      </w:r>
      <w:r w:rsidR="00C24085">
        <w:rPr>
          <w:rFonts w:ascii="GHEA Grapalat" w:hAnsi="GHEA Grapalat" w:cs="Sylfaen"/>
          <w:lang w:val="hy-AM"/>
        </w:rPr>
        <w:t xml:space="preserve">համարվող </w:t>
      </w:r>
      <w:r w:rsidRPr="006B7CD3">
        <w:rPr>
          <w:rFonts w:ascii="GHEA Grapalat" w:hAnsi="GHEA Grapalat" w:cs="Sylfaen"/>
          <w:lang w:val="hy-AM"/>
        </w:rPr>
        <w:t>այլ կատարողական չափորոշիչներով</w:t>
      </w:r>
      <w:r w:rsidR="0091369E" w:rsidRPr="00532273">
        <w:rPr>
          <w:rFonts w:ascii="GHEA Grapalat" w:hAnsi="GHEA Grapalat" w:cs="Sylfaen"/>
          <w:lang w:val="ro-RO"/>
        </w:rPr>
        <w:t>:</w:t>
      </w:r>
    </w:p>
    <w:p w:rsidR="004352A7" w:rsidRPr="006B7CD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6B7CD3">
        <w:rPr>
          <w:rFonts w:ascii="GHEA Grapalat" w:hAnsi="GHEA Grapalat" w:cs="Sylfaen"/>
          <w:lang w:val="hy-AM"/>
        </w:rPr>
        <w:t xml:space="preserve">Յուրաքանչյուր չափորոշիչի դինամիկա պետք է սահմանել որպես առանձին հաղորդագրություն, որը կբնութագրի չափորոշիչի/երևույթի սպասվող փոփոխությունը ելակետային մակարդակի </w:t>
      </w:r>
      <w:r w:rsidR="00C24085">
        <w:rPr>
          <w:rFonts w:ascii="GHEA Grapalat" w:hAnsi="GHEA Grapalat" w:cs="Sylfaen"/>
          <w:lang w:val="hy-AM"/>
        </w:rPr>
        <w:t xml:space="preserve">հետ </w:t>
      </w:r>
      <w:r w:rsidRPr="006B7CD3">
        <w:rPr>
          <w:rFonts w:ascii="GHEA Grapalat" w:hAnsi="GHEA Grapalat" w:cs="Sylfaen"/>
          <w:lang w:val="hy-AM"/>
        </w:rPr>
        <w:t xml:space="preserve">համեմատությամբ: </w:t>
      </w:r>
    </w:p>
    <w:p w:rsidR="004352A7" w:rsidRPr="006B7CD3" w:rsidRDefault="004352A7" w:rsidP="00FA011D">
      <w:pPr>
        <w:pStyle w:val="ListParagraph"/>
        <w:widowControl w:val="0"/>
        <w:numPr>
          <w:ilvl w:val="0"/>
          <w:numId w:val="23"/>
        </w:numPr>
        <w:spacing w:before="120" w:after="120" w:line="288" w:lineRule="auto"/>
        <w:contextualSpacing w:val="0"/>
        <w:jc w:val="both"/>
        <w:rPr>
          <w:rFonts w:ascii="GHEA Grapalat" w:hAnsi="GHEA Grapalat" w:cs="Arial"/>
          <w:b/>
          <w:color w:val="333333"/>
          <w:sz w:val="22"/>
          <w:szCs w:val="22"/>
          <w:lang w:val="hy-AM"/>
        </w:rPr>
      </w:pPr>
      <w:r w:rsidRPr="006B7CD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ԲԱԺԻՆ 3. ԲՅՈՒՋԵՏԱՅԻՆ ԾԱԽՍԵՐԻ ՀԻՄՆԱԿԱՆ ՈՒՂՂՈՒԹՅՈՒՆՆԵՐԸ (0.5 – 3 էջ)</w:t>
      </w:r>
    </w:p>
    <w:p w:rsidR="00634105" w:rsidRPr="006B7CD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6B7CD3">
        <w:rPr>
          <w:rFonts w:ascii="GHEA Grapalat" w:hAnsi="GHEA Grapalat" w:cs="Sylfaen"/>
          <w:lang w:val="hy-AM"/>
        </w:rPr>
        <w:t>Ներկայացնել ՀՀ 202</w:t>
      </w:r>
      <w:r w:rsidR="00AD6830">
        <w:rPr>
          <w:rFonts w:ascii="GHEA Grapalat" w:hAnsi="GHEA Grapalat" w:cs="Sylfaen"/>
          <w:lang w:val="hy-AM"/>
        </w:rPr>
        <w:t>5</w:t>
      </w:r>
      <w:r w:rsidRPr="006B7CD3">
        <w:rPr>
          <w:rFonts w:ascii="GHEA Grapalat" w:hAnsi="GHEA Grapalat" w:cs="Sylfaen"/>
          <w:lang w:val="hy-AM"/>
        </w:rPr>
        <w:t>-202</w:t>
      </w:r>
      <w:r w:rsidR="00AD6830">
        <w:rPr>
          <w:rFonts w:ascii="GHEA Grapalat" w:hAnsi="GHEA Grapalat" w:cs="Sylfaen"/>
          <w:lang w:val="hy-AM"/>
        </w:rPr>
        <w:t>7</w:t>
      </w:r>
      <w:r w:rsidRPr="006B7CD3">
        <w:rPr>
          <w:rFonts w:ascii="GHEA Grapalat" w:hAnsi="GHEA Grapalat" w:cs="Sylfaen"/>
          <w:lang w:val="hy-AM"/>
        </w:rPr>
        <w:t xml:space="preserve"> թվականների ՄԺԾԾ (մասնավորապես՝ ՀՀ </w:t>
      </w:r>
      <w:r w:rsidR="00C31703">
        <w:rPr>
          <w:rFonts w:ascii="GHEA Grapalat" w:hAnsi="GHEA Grapalat" w:cs="Sylfaen"/>
          <w:lang w:val="hy-AM"/>
        </w:rPr>
        <w:t>202</w:t>
      </w:r>
      <w:r w:rsidR="00AD6830">
        <w:rPr>
          <w:rFonts w:ascii="GHEA Grapalat" w:hAnsi="GHEA Grapalat" w:cs="Sylfaen"/>
          <w:lang w:val="hy-AM"/>
        </w:rPr>
        <w:t>5</w:t>
      </w:r>
      <w:r w:rsidRPr="006B7CD3">
        <w:rPr>
          <w:rFonts w:ascii="GHEA Grapalat" w:hAnsi="GHEA Grapalat" w:cs="Sylfaen"/>
          <w:lang w:val="hy-AM"/>
        </w:rPr>
        <w:t xml:space="preserve">թ. բյուջետային ֆինանսավորման) ժամանակահատվածում պետական մարմնի պատասխանատվության ներքո գտնվող բնագավառ(ներ)ում իրականացվող </w:t>
      </w:r>
      <w:r w:rsidR="00634105" w:rsidRPr="006B7CD3">
        <w:rPr>
          <w:rFonts w:ascii="GHEA Grapalat" w:hAnsi="GHEA Grapalat" w:cs="Sylfaen"/>
          <w:lang w:val="hy-AM"/>
        </w:rPr>
        <w:t xml:space="preserve">բյուջետային </w:t>
      </w:r>
      <w:r w:rsidRPr="006B7CD3">
        <w:rPr>
          <w:rFonts w:ascii="GHEA Grapalat" w:hAnsi="GHEA Grapalat" w:cs="Sylfaen"/>
          <w:lang w:val="hy-AM"/>
        </w:rPr>
        <w:t xml:space="preserve">քաղաքականության հիմնական շեշտադրումները, առանցքային փոփոխությունները և սպասվող առաջընթացը: Մասնավորապես, անհրաժեշտ է </w:t>
      </w:r>
      <w:r w:rsidR="0091369E">
        <w:rPr>
          <w:rFonts w:ascii="GHEA Grapalat" w:hAnsi="GHEA Grapalat" w:cs="Sylfaen"/>
          <w:lang w:val="hy-AM"/>
        </w:rPr>
        <w:t xml:space="preserve">տարբերակել </w:t>
      </w:r>
      <w:r w:rsidR="00BA07D9">
        <w:rPr>
          <w:rFonts w:ascii="GHEA Grapalat" w:hAnsi="GHEA Grapalat" w:cs="Sylfaen"/>
          <w:lang w:val="hy-AM"/>
        </w:rPr>
        <w:t xml:space="preserve">հատկապես </w:t>
      </w:r>
      <w:r w:rsidRPr="006B7CD3">
        <w:rPr>
          <w:rFonts w:ascii="GHEA Grapalat" w:hAnsi="GHEA Grapalat" w:cs="Sylfaen"/>
          <w:lang w:val="hy-AM"/>
        </w:rPr>
        <w:t xml:space="preserve">այն հիմնական </w:t>
      </w:r>
      <w:r w:rsidR="00BA07D9">
        <w:rPr>
          <w:rFonts w:ascii="GHEA Grapalat" w:hAnsi="GHEA Grapalat" w:cs="Sylfaen"/>
          <w:lang w:val="hy-AM"/>
        </w:rPr>
        <w:t>փոփոխություն</w:t>
      </w:r>
      <w:r w:rsidR="0091369E">
        <w:rPr>
          <w:rFonts w:ascii="GHEA Grapalat" w:hAnsi="GHEA Grapalat" w:cs="Sylfaen"/>
          <w:lang w:val="hy-AM"/>
        </w:rPr>
        <w:t>ն</w:t>
      </w:r>
      <w:r w:rsidR="00BA07D9">
        <w:rPr>
          <w:rFonts w:ascii="GHEA Grapalat" w:hAnsi="GHEA Grapalat" w:cs="Sylfaen"/>
          <w:lang w:val="hy-AM"/>
        </w:rPr>
        <w:t xml:space="preserve">երը և գործողությունները, </w:t>
      </w:r>
      <w:r w:rsidRPr="006B7CD3">
        <w:rPr>
          <w:rFonts w:ascii="GHEA Grapalat" w:hAnsi="GHEA Grapalat" w:cs="Sylfaen"/>
          <w:lang w:val="hy-AM"/>
        </w:rPr>
        <w:t xml:space="preserve">որոնցով </w:t>
      </w:r>
      <w:r w:rsidR="00BA07D9">
        <w:rPr>
          <w:rFonts w:ascii="GHEA Grapalat" w:hAnsi="GHEA Grapalat" w:cs="Sylfaen"/>
          <w:lang w:val="hy-AM"/>
        </w:rPr>
        <w:t xml:space="preserve">տվյալ </w:t>
      </w:r>
      <w:r w:rsidRPr="006B7CD3">
        <w:rPr>
          <w:rFonts w:ascii="GHEA Grapalat" w:hAnsi="GHEA Grapalat" w:cs="Sylfaen"/>
          <w:lang w:val="hy-AM"/>
        </w:rPr>
        <w:t xml:space="preserve">բյուջետավորվող ժամանակահատվածը տարբերակվում է նախորդներից: Պետք չէ ներկայացնել գոյություն ունեցող բոլոր ծրագրերին/միջոցառումներին վերաբերվող տեղեկատվությունը, </w:t>
      </w:r>
      <w:r w:rsidR="00BA07D9">
        <w:rPr>
          <w:rFonts w:ascii="GHEA Grapalat" w:hAnsi="GHEA Grapalat" w:cs="Sylfaen"/>
          <w:lang w:val="hy-AM"/>
        </w:rPr>
        <w:t xml:space="preserve">սակայն </w:t>
      </w:r>
      <w:r w:rsidRPr="006B7CD3">
        <w:rPr>
          <w:rFonts w:ascii="GHEA Grapalat" w:hAnsi="GHEA Grapalat" w:cs="Sylfaen"/>
          <w:lang w:val="hy-AM"/>
        </w:rPr>
        <w:t>պետք է ա</w:t>
      </w:r>
      <w:r w:rsidR="00634105" w:rsidRPr="006B7CD3">
        <w:rPr>
          <w:rFonts w:ascii="GHEA Grapalat" w:hAnsi="GHEA Grapalat" w:cs="Sylfaen"/>
          <w:lang w:val="hy-AM"/>
        </w:rPr>
        <w:t>ռ</w:t>
      </w:r>
      <w:r w:rsidRPr="006B7CD3">
        <w:rPr>
          <w:rFonts w:ascii="GHEA Grapalat" w:hAnsi="GHEA Grapalat" w:cs="Sylfaen"/>
          <w:lang w:val="hy-AM"/>
        </w:rPr>
        <w:t>անձնացնել հա</w:t>
      </w:r>
      <w:r w:rsidR="00BA07D9">
        <w:rPr>
          <w:rFonts w:ascii="GHEA Grapalat" w:hAnsi="GHEA Grapalat" w:cs="Sylfaen"/>
          <w:lang w:val="hy-AM"/>
        </w:rPr>
        <w:t xml:space="preserve">նրային </w:t>
      </w:r>
      <w:r w:rsidRPr="006B7CD3">
        <w:rPr>
          <w:rFonts w:ascii="GHEA Grapalat" w:hAnsi="GHEA Grapalat" w:cs="Sylfaen"/>
          <w:lang w:val="hy-AM"/>
        </w:rPr>
        <w:t>կյանքում ն</w:t>
      </w:r>
      <w:r w:rsidR="00BA07D9">
        <w:rPr>
          <w:rFonts w:ascii="GHEA Grapalat" w:hAnsi="GHEA Grapalat" w:cs="Sylfaen"/>
          <w:lang w:val="hy-AM"/>
        </w:rPr>
        <w:t xml:space="preserve">կատելի և, </w:t>
      </w:r>
      <w:r w:rsidRPr="006B7CD3">
        <w:rPr>
          <w:rFonts w:ascii="GHEA Grapalat" w:hAnsi="GHEA Grapalat" w:cs="Sylfaen"/>
          <w:lang w:val="hy-AM"/>
        </w:rPr>
        <w:t xml:space="preserve">կամ </w:t>
      </w:r>
      <w:r w:rsidR="00BA07D9">
        <w:rPr>
          <w:rFonts w:ascii="GHEA Grapalat" w:hAnsi="GHEA Grapalat" w:cs="Sylfaen"/>
          <w:lang w:val="hy-AM"/>
        </w:rPr>
        <w:t xml:space="preserve">նոր </w:t>
      </w:r>
      <w:r w:rsidRPr="006B7CD3">
        <w:rPr>
          <w:rFonts w:ascii="GHEA Grapalat" w:hAnsi="GHEA Grapalat" w:cs="Sylfaen"/>
          <w:lang w:val="hy-AM"/>
        </w:rPr>
        <w:t>փոփոխություններ</w:t>
      </w:r>
      <w:r w:rsidR="00BA07D9">
        <w:rPr>
          <w:rFonts w:ascii="GHEA Grapalat" w:hAnsi="GHEA Grapalat" w:cs="Sylfaen"/>
          <w:lang w:val="hy-AM"/>
        </w:rPr>
        <w:t xml:space="preserve">ը, այն </w:t>
      </w:r>
      <w:r w:rsidR="00BA07D9" w:rsidRPr="006B7CD3">
        <w:rPr>
          <w:rFonts w:ascii="GHEA Grapalat" w:hAnsi="GHEA Grapalat" w:cs="Sylfaen"/>
          <w:lang w:val="hy-AM"/>
        </w:rPr>
        <w:t xml:space="preserve">գործողությունները </w:t>
      </w:r>
      <w:r w:rsidR="00BA07D9">
        <w:rPr>
          <w:rFonts w:ascii="GHEA Grapalat" w:hAnsi="GHEA Grapalat" w:cs="Sylfaen"/>
          <w:lang w:val="hy-AM"/>
        </w:rPr>
        <w:t>և ակնկալվող ա</w:t>
      </w:r>
      <w:r w:rsidRPr="006B7CD3">
        <w:rPr>
          <w:rFonts w:ascii="GHEA Grapalat" w:hAnsi="GHEA Grapalat" w:cs="Sylfaen"/>
          <w:lang w:val="hy-AM"/>
        </w:rPr>
        <w:t>րդյունքները</w:t>
      </w:r>
      <w:r w:rsidR="00BA07D9">
        <w:rPr>
          <w:rFonts w:ascii="GHEA Grapalat" w:hAnsi="GHEA Grapalat" w:cs="Sylfaen"/>
          <w:lang w:val="hy-AM"/>
        </w:rPr>
        <w:t xml:space="preserve">, որոնք կկարևորվեն </w:t>
      </w:r>
      <w:r w:rsidRPr="006B7CD3">
        <w:rPr>
          <w:rFonts w:ascii="GHEA Grapalat" w:hAnsi="GHEA Grapalat" w:cs="Sylfaen"/>
          <w:lang w:val="hy-AM"/>
        </w:rPr>
        <w:t>շահառուների տեսանկյունից</w:t>
      </w:r>
      <w:r w:rsidR="00634105" w:rsidRPr="006B7CD3">
        <w:rPr>
          <w:rFonts w:ascii="GHEA Grapalat" w:hAnsi="GHEA Grapalat" w:cs="Sylfaen"/>
          <w:lang w:val="hy-AM"/>
        </w:rPr>
        <w:t>:</w:t>
      </w:r>
    </w:p>
    <w:p w:rsidR="004352A7" w:rsidRPr="006B7CD3" w:rsidRDefault="00BA07D9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Այս բաժնում, ը</w:t>
      </w:r>
      <w:r w:rsidR="00634105" w:rsidRPr="006B7CD3">
        <w:rPr>
          <w:rFonts w:ascii="GHEA Grapalat" w:hAnsi="GHEA Grapalat" w:cs="Sylfaen"/>
          <w:lang w:val="hy-AM"/>
        </w:rPr>
        <w:t>ստ էության</w:t>
      </w:r>
      <w:r>
        <w:rPr>
          <w:rFonts w:ascii="GHEA Grapalat" w:hAnsi="GHEA Grapalat" w:cs="Sylfaen"/>
          <w:lang w:val="hy-AM"/>
        </w:rPr>
        <w:t xml:space="preserve">, ներկայացվում է </w:t>
      </w:r>
      <w:r w:rsidR="00634105" w:rsidRPr="006B7CD3">
        <w:rPr>
          <w:rFonts w:ascii="GHEA Grapalat" w:hAnsi="GHEA Grapalat" w:cs="Sylfaen"/>
          <w:lang w:val="hy-AM"/>
        </w:rPr>
        <w:t xml:space="preserve">բյուջետային հիմնական միջամտությունները, դրանց ուղղվող հատկացումները և ուղղակի արդյունքները: Այսինքն </w:t>
      </w:r>
      <w:r w:rsidR="004352A7" w:rsidRPr="006B7CD3">
        <w:rPr>
          <w:rFonts w:ascii="GHEA Grapalat" w:hAnsi="GHEA Grapalat" w:cs="Sylfaen"/>
          <w:b/>
          <w:lang w:val="hy-AM"/>
        </w:rPr>
        <w:t>առանձին հաղորդագրություններ</w:t>
      </w:r>
      <w:r w:rsidR="00634105" w:rsidRPr="006B7CD3">
        <w:rPr>
          <w:rFonts w:ascii="GHEA Grapalat" w:hAnsi="GHEA Grapalat" w:cs="Sylfaen"/>
          <w:b/>
          <w:lang w:val="hy-AM"/>
        </w:rPr>
        <w:t>ի</w:t>
      </w:r>
      <w:r w:rsidR="00634105" w:rsidRPr="006B7CD3">
        <w:rPr>
          <w:rFonts w:ascii="GHEA Grapalat" w:hAnsi="GHEA Grapalat" w:cs="Sylfaen"/>
          <w:lang w:val="hy-AM"/>
        </w:rPr>
        <w:t xml:space="preserve"> միջոցով </w:t>
      </w:r>
      <w:r w:rsidR="004352A7" w:rsidRPr="006B7CD3">
        <w:rPr>
          <w:rFonts w:ascii="GHEA Grapalat" w:hAnsi="GHEA Grapalat" w:cs="Sylfaen"/>
          <w:lang w:val="hy-AM"/>
        </w:rPr>
        <w:t>անհրաժեշտ է ներկայացնել այնպիսի տեղեկատվություն, որով  պետական մարմինը՝</w:t>
      </w:r>
    </w:p>
    <w:p w:rsidR="004352A7" w:rsidRPr="006B7CD3" w:rsidRDefault="004352A7" w:rsidP="007D2094">
      <w:pPr>
        <w:pStyle w:val="ListParagraph"/>
        <w:numPr>
          <w:ilvl w:val="0"/>
          <w:numId w:val="23"/>
        </w:numPr>
        <w:spacing w:before="120" w:after="120" w:line="288" w:lineRule="auto"/>
        <w:contextualSpacing w:val="0"/>
        <w:jc w:val="both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6B7CD3">
        <w:rPr>
          <w:rFonts w:ascii="GHEA Grapalat" w:eastAsiaTheme="minorHAnsi" w:hAnsi="GHEA Grapalat" w:cs="Sylfaen"/>
          <w:sz w:val="22"/>
          <w:szCs w:val="22"/>
          <w:lang w:val="hy-AM"/>
        </w:rPr>
        <w:t xml:space="preserve">բնութագրում է բյուջետավորվող ժամանակահատվածում քաղաքականության էական փոփոխությունները,  </w:t>
      </w:r>
    </w:p>
    <w:p w:rsidR="004352A7" w:rsidRPr="006B7CD3" w:rsidRDefault="004352A7" w:rsidP="007D2094">
      <w:pPr>
        <w:pStyle w:val="ListParagraph"/>
        <w:numPr>
          <w:ilvl w:val="0"/>
          <w:numId w:val="23"/>
        </w:numPr>
        <w:spacing w:before="120" w:after="120" w:line="288" w:lineRule="auto"/>
        <w:contextualSpacing w:val="0"/>
        <w:jc w:val="both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6B7CD3">
        <w:rPr>
          <w:rFonts w:ascii="GHEA Grapalat" w:eastAsiaTheme="minorHAnsi" w:hAnsi="GHEA Grapalat" w:cs="Sylfaen"/>
          <w:sz w:val="22"/>
          <w:szCs w:val="22"/>
          <w:lang w:val="hy-AM"/>
        </w:rPr>
        <w:t xml:space="preserve">հիմնավորում է իր գործունեության համապատասխանության, նպատակայնության, հասցեականության, արդյունավետության բարելավումը, </w:t>
      </w:r>
    </w:p>
    <w:p w:rsidR="004352A7" w:rsidRPr="006B7CD3" w:rsidRDefault="004352A7" w:rsidP="007D2094">
      <w:pPr>
        <w:pStyle w:val="ListParagraph"/>
        <w:numPr>
          <w:ilvl w:val="0"/>
          <w:numId w:val="23"/>
        </w:numPr>
        <w:spacing w:before="120" w:after="120" w:line="288" w:lineRule="auto"/>
        <w:contextualSpacing w:val="0"/>
        <w:jc w:val="both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6B7CD3">
        <w:rPr>
          <w:rFonts w:ascii="GHEA Grapalat" w:eastAsiaTheme="minorHAnsi" w:hAnsi="GHEA Grapalat" w:cs="Sylfaen"/>
          <w:sz w:val="22"/>
          <w:szCs w:val="22"/>
          <w:lang w:val="hy-AM"/>
        </w:rPr>
        <w:t>նկարագրում է գործունեության ազդեցությունը շահառուների կյանքում էական դրական փոփոխությունների տեսանկյունից,</w:t>
      </w:r>
    </w:p>
    <w:p w:rsidR="004352A7" w:rsidRPr="006B7CD3" w:rsidRDefault="004352A7" w:rsidP="007D2094">
      <w:pPr>
        <w:pStyle w:val="ListParagraph"/>
        <w:numPr>
          <w:ilvl w:val="0"/>
          <w:numId w:val="23"/>
        </w:numPr>
        <w:spacing w:before="120" w:after="120" w:line="288" w:lineRule="auto"/>
        <w:contextualSpacing w:val="0"/>
        <w:jc w:val="both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6B7CD3">
        <w:rPr>
          <w:rFonts w:ascii="GHEA Grapalat" w:eastAsiaTheme="minorHAnsi" w:hAnsi="GHEA Grapalat" w:cs="Sylfaen"/>
          <w:sz w:val="22"/>
          <w:szCs w:val="22"/>
          <w:lang w:val="hy-AM"/>
        </w:rPr>
        <w:t>ներկայացնում է ձեռքբերումները կամ սպասվող արդյունքները:</w:t>
      </w:r>
    </w:p>
    <w:p w:rsidR="0091369E" w:rsidRPr="00FB2599" w:rsidRDefault="004352A7" w:rsidP="00DC0093">
      <w:pPr>
        <w:spacing w:before="120" w:after="120" w:line="288" w:lineRule="auto"/>
        <w:jc w:val="both"/>
        <w:rPr>
          <w:rFonts w:ascii="GHEA Grapalat" w:hAnsi="GHEA Grapalat" w:cs="Sylfaen"/>
          <w:i/>
          <w:kern w:val="16"/>
          <w:szCs w:val="20"/>
          <w:highlight w:val="yellow"/>
          <w:lang w:val="hy-AM"/>
        </w:rPr>
      </w:pPr>
      <w:r w:rsidRPr="006B7CD3">
        <w:rPr>
          <w:rFonts w:ascii="GHEA Grapalat" w:hAnsi="GHEA Grapalat" w:cs="Sylfaen"/>
          <w:lang w:val="hy-AM"/>
        </w:rPr>
        <w:t>Հաղորդագրությունները կարող են վերաբերվել բյուջետային քաղաքականության տարբեր մակարդակներին և բաղադրիչներին, առանձին միջոցառումներին</w:t>
      </w:r>
      <w:r w:rsidR="00634105" w:rsidRPr="006B7CD3">
        <w:rPr>
          <w:rFonts w:ascii="GHEA Grapalat" w:hAnsi="GHEA Grapalat" w:cs="Sylfaen"/>
          <w:lang w:val="hy-AM"/>
        </w:rPr>
        <w:t xml:space="preserve"> և ծրագրերին, </w:t>
      </w:r>
      <w:r w:rsidRPr="006B7CD3">
        <w:rPr>
          <w:rFonts w:ascii="GHEA Grapalat" w:hAnsi="GHEA Grapalat" w:cs="Sylfaen"/>
          <w:lang w:val="hy-AM"/>
        </w:rPr>
        <w:t>առանձին շահառու խմբերին և այլն:</w:t>
      </w:r>
    </w:p>
    <w:p w:rsidR="00416778" w:rsidRPr="006B7CD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6B7CD3">
        <w:rPr>
          <w:rFonts w:ascii="GHEA Grapalat" w:hAnsi="GHEA Grapalat" w:cs="Sylfaen"/>
          <w:lang w:val="hy-AM"/>
        </w:rPr>
        <w:t>Հաղորդագրությունները պետք է լինեն պարզեցված</w:t>
      </w:r>
      <w:r w:rsidR="00BA07D9">
        <w:rPr>
          <w:rFonts w:ascii="GHEA Grapalat" w:hAnsi="GHEA Grapalat" w:cs="Sylfaen"/>
          <w:lang w:val="hy-AM"/>
        </w:rPr>
        <w:t xml:space="preserve">, </w:t>
      </w:r>
      <w:r w:rsidR="00BA07D9" w:rsidRPr="006B7CD3">
        <w:rPr>
          <w:rFonts w:ascii="GHEA Grapalat" w:hAnsi="GHEA Grapalat" w:cs="Sylfaen"/>
          <w:lang w:val="hy-AM"/>
        </w:rPr>
        <w:t>հստակ</w:t>
      </w:r>
      <w:r w:rsidR="007D5DAB">
        <w:rPr>
          <w:rFonts w:ascii="GHEA Grapalat" w:hAnsi="GHEA Grapalat" w:cs="Sylfaen"/>
          <w:lang w:val="hy-AM"/>
        </w:rPr>
        <w:t xml:space="preserve">, </w:t>
      </w:r>
      <w:r w:rsidR="00BA07D9" w:rsidRPr="006B7CD3">
        <w:rPr>
          <w:rFonts w:ascii="GHEA Grapalat" w:hAnsi="GHEA Grapalat" w:cs="Sylfaen"/>
          <w:lang w:val="hy-AM"/>
        </w:rPr>
        <w:t>կոնկրետ և սեղմ</w:t>
      </w:r>
      <w:r w:rsidR="00BA07D9">
        <w:rPr>
          <w:rFonts w:ascii="GHEA Grapalat" w:hAnsi="GHEA Grapalat" w:cs="Sylfaen"/>
          <w:lang w:val="hy-AM"/>
        </w:rPr>
        <w:t xml:space="preserve">, ձևակերպված մատչելի և դյուրընկալելի լեզվով։ </w:t>
      </w:r>
      <w:r w:rsidR="00416778" w:rsidRPr="006B7CD3">
        <w:rPr>
          <w:rFonts w:ascii="GHEA Grapalat" w:hAnsi="GHEA Grapalat" w:cs="Sylfaen"/>
          <w:lang w:val="hy-AM"/>
        </w:rPr>
        <w:t xml:space="preserve">Դրանք պետք է սահմանվեն </w:t>
      </w:r>
      <w:r w:rsidR="007D5DAB" w:rsidRPr="006B7CD3">
        <w:rPr>
          <w:rFonts w:ascii="GHEA Grapalat" w:hAnsi="GHEA Grapalat" w:cs="Sylfaen"/>
          <w:lang w:val="hy-AM"/>
        </w:rPr>
        <w:t xml:space="preserve">հնարավորինս </w:t>
      </w:r>
      <w:r w:rsidR="00416778" w:rsidRPr="006B7CD3">
        <w:rPr>
          <w:rFonts w:ascii="GHEA Grapalat" w:hAnsi="GHEA Grapalat" w:cs="Sylfaen"/>
          <w:lang w:val="hy-AM"/>
        </w:rPr>
        <w:t xml:space="preserve">հակիրճ՝ ոչ ավել քան 3-4 նախադասություն: Դրանք չպետք է պարունակեն </w:t>
      </w:r>
      <w:r w:rsidR="007D5DAB">
        <w:rPr>
          <w:rFonts w:ascii="GHEA Grapalat" w:hAnsi="GHEA Grapalat" w:cs="Sylfaen"/>
          <w:lang w:val="hy-AM"/>
        </w:rPr>
        <w:t xml:space="preserve">տեխնիկական կամ այլ ոչ էական </w:t>
      </w:r>
      <w:r w:rsidR="00416778" w:rsidRPr="006B7CD3">
        <w:rPr>
          <w:rFonts w:ascii="GHEA Grapalat" w:hAnsi="GHEA Grapalat" w:cs="Sylfaen"/>
          <w:lang w:val="hy-AM"/>
        </w:rPr>
        <w:t xml:space="preserve">մանրամասներ, </w:t>
      </w:r>
      <w:r w:rsidR="007D5DAB">
        <w:rPr>
          <w:rFonts w:ascii="GHEA Grapalat" w:hAnsi="GHEA Grapalat" w:cs="Sylfaen"/>
          <w:lang w:val="hy-AM"/>
        </w:rPr>
        <w:t xml:space="preserve">այդ թվում </w:t>
      </w:r>
      <w:r w:rsidR="00416778" w:rsidRPr="006B7CD3">
        <w:rPr>
          <w:rFonts w:ascii="GHEA Grapalat" w:hAnsi="GHEA Grapalat" w:cs="Sylfaen"/>
          <w:lang w:val="hy-AM"/>
        </w:rPr>
        <w:t xml:space="preserve">տարբեր օրենսդրական հիմքերի հղումներ: </w:t>
      </w:r>
    </w:p>
    <w:p w:rsidR="004352A7" w:rsidRPr="006B7CD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6B7CD3">
        <w:rPr>
          <w:rFonts w:ascii="GHEA Grapalat" w:hAnsi="GHEA Grapalat" w:cs="Sylfaen"/>
          <w:lang w:val="hy-AM"/>
        </w:rPr>
        <w:t xml:space="preserve">Յուրաքանչյուր ոլորտումպետական մարմինը կարող է ձևակերպել 5-15 հաղորդագրություն: Առանձին՝ փոքրաթիվ ծրագրեր իրականացնող մարմինների դեպքում կարող են ձևակերպվել մինչև 3 հաղորդագրություն: </w:t>
      </w:r>
    </w:p>
    <w:p w:rsidR="004352A7" w:rsidRPr="006B7CD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6B7CD3">
        <w:rPr>
          <w:rFonts w:ascii="GHEA Grapalat" w:hAnsi="GHEA Grapalat" w:cs="Sylfaen"/>
          <w:lang w:val="hy-AM"/>
        </w:rPr>
        <w:t>Հաղորդագրություններ</w:t>
      </w:r>
      <w:r w:rsidR="00416778" w:rsidRPr="006B7CD3">
        <w:rPr>
          <w:rFonts w:ascii="GHEA Grapalat" w:hAnsi="GHEA Grapalat" w:cs="Sylfaen"/>
          <w:lang w:val="hy-AM"/>
        </w:rPr>
        <w:t xml:space="preserve">ը կարող են բաղկացած լինել հիմնական հղումից կամ վերնագրից, որին կհետևի բյուջետային ծախսերի վրա հիմնված մեկնաբանությունը, որով </w:t>
      </w:r>
      <w:r w:rsidRPr="006B7CD3">
        <w:rPr>
          <w:rFonts w:ascii="GHEA Grapalat" w:hAnsi="GHEA Grapalat" w:cs="Sylfaen"/>
          <w:lang w:val="hy-AM"/>
        </w:rPr>
        <w:t>պետական մարմինը պիտի մեկնաբանի, հստակեցնի և կոնկրետացնի այդ ուղղությամբ բյուջեով նախատեսված միջամտությունը, ֆինանսական և ոչ ֆինանսական արդյունքները</w:t>
      </w:r>
      <w:r w:rsidR="00416778" w:rsidRPr="006B7CD3">
        <w:rPr>
          <w:rFonts w:ascii="GHEA Grapalat" w:hAnsi="GHEA Grapalat" w:cs="Sylfaen"/>
          <w:lang w:val="hy-AM"/>
        </w:rPr>
        <w:t>:</w:t>
      </w:r>
    </w:p>
    <w:p w:rsidR="004352A7" w:rsidRPr="006B7CD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6B7CD3">
        <w:rPr>
          <w:rFonts w:ascii="GHEA Grapalat" w:hAnsi="GHEA Grapalat" w:cs="Sylfaen"/>
          <w:lang w:val="hy-AM"/>
        </w:rPr>
        <w:t xml:space="preserve">Բյուջետային կարևոր միջամտությունները ներկայացնող հաղորդագրությունները ընտրելիս պետական մարմինները պետք է </w:t>
      </w:r>
      <w:r w:rsidR="00416778" w:rsidRPr="006B7CD3">
        <w:rPr>
          <w:rFonts w:ascii="GHEA Grapalat" w:hAnsi="GHEA Grapalat" w:cs="Sylfaen"/>
          <w:lang w:val="hy-AM"/>
        </w:rPr>
        <w:t xml:space="preserve">հետևեն, որ դրանք բավարարեն </w:t>
      </w:r>
      <w:r w:rsidRPr="006B7CD3">
        <w:rPr>
          <w:rFonts w:ascii="GHEA Grapalat" w:hAnsi="GHEA Grapalat" w:cs="Sylfaen"/>
          <w:lang w:val="hy-AM"/>
        </w:rPr>
        <w:t>հետևյալ սկզբունքներ</w:t>
      </w:r>
      <w:r w:rsidR="00416778" w:rsidRPr="006B7CD3">
        <w:rPr>
          <w:rFonts w:ascii="GHEA Grapalat" w:hAnsi="GHEA Grapalat" w:cs="Sylfaen"/>
          <w:lang w:val="hy-AM"/>
        </w:rPr>
        <w:t>ից առնվազն մեկին.</w:t>
      </w:r>
    </w:p>
    <w:p w:rsidR="004352A7" w:rsidRPr="00820522" w:rsidRDefault="004352A7" w:rsidP="00820522">
      <w:pPr>
        <w:pStyle w:val="ListParagraph"/>
        <w:numPr>
          <w:ilvl w:val="0"/>
          <w:numId w:val="23"/>
        </w:numPr>
        <w:spacing w:before="120" w:after="120"/>
        <w:contextualSpacing w:val="0"/>
        <w:jc w:val="both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820522">
        <w:rPr>
          <w:rFonts w:ascii="GHEA Grapalat" w:eastAsiaTheme="minorHAnsi" w:hAnsi="GHEA Grapalat" w:cs="Sylfaen"/>
          <w:sz w:val="22"/>
          <w:szCs w:val="22"/>
          <w:lang w:val="hy-AM"/>
        </w:rPr>
        <w:t>հրատապ և կարևոր խնդիրների լուծում,</w:t>
      </w:r>
    </w:p>
    <w:p w:rsidR="004352A7" w:rsidRPr="00820522" w:rsidRDefault="004352A7" w:rsidP="00820522">
      <w:pPr>
        <w:pStyle w:val="ListParagraph"/>
        <w:numPr>
          <w:ilvl w:val="0"/>
          <w:numId w:val="23"/>
        </w:numPr>
        <w:spacing w:before="120" w:after="120"/>
        <w:contextualSpacing w:val="0"/>
        <w:jc w:val="both"/>
        <w:rPr>
          <w:rFonts w:ascii="GHEA Grapalat" w:eastAsiaTheme="minorHAnsi" w:hAnsi="GHEA Grapalat" w:cs="Sylfaen"/>
          <w:sz w:val="22"/>
          <w:szCs w:val="22"/>
        </w:rPr>
      </w:pPr>
      <w:r w:rsidRPr="00820522">
        <w:rPr>
          <w:rFonts w:ascii="GHEA Grapalat" w:eastAsiaTheme="minorHAnsi" w:hAnsi="GHEA Grapalat" w:cs="Sylfaen"/>
          <w:sz w:val="22"/>
          <w:szCs w:val="22"/>
        </w:rPr>
        <w:t>շահառուների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ընդգրկվածության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="007D5DAB" w:rsidRPr="00820522">
        <w:rPr>
          <w:rFonts w:ascii="GHEA Grapalat" w:eastAsiaTheme="minorHAnsi" w:hAnsi="GHEA Grapalat" w:cs="Sylfaen"/>
          <w:sz w:val="22"/>
          <w:szCs w:val="22"/>
          <w:lang w:val="hy-AM"/>
        </w:rPr>
        <w:t>փոփոխություն</w:t>
      </w:r>
      <w:r w:rsidRPr="00820522">
        <w:rPr>
          <w:rFonts w:ascii="GHEA Grapalat" w:eastAsiaTheme="minorHAnsi" w:hAnsi="GHEA Grapalat" w:cs="Sylfaen"/>
          <w:sz w:val="22"/>
          <w:szCs w:val="22"/>
        </w:rPr>
        <w:t>,</w:t>
      </w:r>
    </w:p>
    <w:p w:rsidR="004352A7" w:rsidRPr="00820522" w:rsidRDefault="004352A7" w:rsidP="00820522">
      <w:pPr>
        <w:pStyle w:val="ListParagraph"/>
        <w:numPr>
          <w:ilvl w:val="0"/>
          <w:numId w:val="23"/>
        </w:numPr>
        <w:spacing w:before="120" w:after="120"/>
        <w:contextualSpacing w:val="0"/>
        <w:jc w:val="both"/>
        <w:rPr>
          <w:rFonts w:ascii="GHEA Grapalat" w:eastAsiaTheme="minorHAnsi" w:hAnsi="GHEA Grapalat" w:cs="Sylfaen"/>
          <w:sz w:val="22"/>
          <w:szCs w:val="22"/>
        </w:rPr>
      </w:pPr>
      <w:r w:rsidRPr="00820522">
        <w:rPr>
          <w:rFonts w:ascii="GHEA Grapalat" w:eastAsiaTheme="minorHAnsi" w:hAnsi="GHEA Grapalat" w:cs="Sylfaen"/>
          <w:sz w:val="22"/>
          <w:szCs w:val="22"/>
        </w:rPr>
        <w:t>շահառուների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վրա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էական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ազդեցություն,</w:t>
      </w:r>
    </w:p>
    <w:p w:rsidR="004352A7" w:rsidRPr="00820522" w:rsidRDefault="004352A7" w:rsidP="00820522">
      <w:pPr>
        <w:pStyle w:val="ListParagraph"/>
        <w:numPr>
          <w:ilvl w:val="0"/>
          <w:numId w:val="23"/>
        </w:numPr>
        <w:spacing w:before="120" w:after="120"/>
        <w:contextualSpacing w:val="0"/>
        <w:jc w:val="both"/>
        <w:rPr>
          <w:rFonts w:ascii="GHEA Grapalat" w:eastAsiaTheme="minorHAnsi" w:hAnsi="GHEA Grapalat" w:cs="Sylfaen"/>
          <w:sz w:val="22"/>
          <w:szCs w:val="22"/>
        </w:rPr>
      </w:pPr>
      <w:r w:rsidRPr="00820522">
        <w:rPr>
          <w:rFonts w:ascii="GHEA Grapalat" w:eastAsiaTheme="minorHAnsi" w:hAnsi="GHEA Grapalat" w:cs="Sylfaen"/>
          <w:sz w:val="22"/>
          <w:szCs w:val="22"/>
        </w:rPr>
        <w:t>ծառայությունների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հասանելիության և հասցեականության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բարելավում,</w:t>
      </w:r>
    </w:p>
    <w:p w:rsidR="00416778" w:rsidRPr="00820522" w:rsidRDefault="00416778" w:rsidP="00820522">
      <w:pPr>
        <w:pStyle w:val="ListParagraph"/>
        <w:numPr>
          <w:ilvl w:val="0"/>
          <w:numId w:val="23"/>
        </w:numPr>
        <w:spacing w:before="120" w:after="120"/>
        <w:contextualSpacing w:val="0"/>
        <w:jc w:val="both"/>
        <w:rPr>
          <w:rFonts w:ascii="GHEA Grapalat" w:eastAsiaTheme="minorHAnsi" w:hAnsi="GHEA Grapalat" w:cs="Sylfaen"/>
          <w:sz w:val="22"/>
          <w:szCs w:val="22"/>
        </w:rPr>
      </w:pPr>
      <w:r w:rsidRPr="00820522">
        <w:rPr>
          <w:rFonts w:ascii="GHEA Grapalat" w:eastAsiaTheme="minorHAnsi" w:hAnsi="GHEA Grapalat" w:cs="Sylfaen"/>
          <w:sz w:val="22"/>
          <w:szCs w:val="22"/>
        </w:rPr>
        <w:t>մատուցվող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նոր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ծառայություններ,</w:t>
      </w:r>
    </w:p>
    <w:p w:rsidR="004352A7" w:rsidRPr="00820522" w:rsidRDefault="004352A7" w:rsidP="00820522">
      <w:pPr>
        <w:pStyle w:val="ListParagraph"/>
        <w:numPr>
          <w:ilvl w:val="0"/>
          <w:numId w:val="23"/>
        </w:numPr>
        <w:spacing w:before="120" w:after="120"/>
        <w:contextualSpacing w:val="0"/>
        <w:jc w:val="both"/>
        <w:rPr>
          <w:rFonts w:ascii="GHEA Grapalat" w:eastAsiaTheme="minorHAnsi" w:hAnsi="GHEA Grapalat" w:cs="Sylfaen"/>
          <w:sz w:val="22"/>
          <w:szCs w:val="22"/>
        </w:rPr>
      </w:pPr>
      <w:r w:rsidRPr="00820522">
        <w:rPr>
          <w:rFonts w:ascii="GHEA Grapalat" w:eastAsiaTheme="minorHAnsi" w:hAnsi="GHEA Grapalat" w:cs="Sylfaen"/>
          <w:sz w:val="22"/>
          <w:szCs w:val="22"/>
        </w:rPr>
        <w:t>ծառայությունների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որակի և ազդեցության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էական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փոփոխություն,</w:t>
      </w:r>
    </w:p>
    <w:p w:rsidR="004352A7" w:rsidRPr="00820522" w:rsidRDefault="004352A7" w:rsidP="00820522">
      <w:pPr>
        <w:pStyle w:val="ListParagraph"/>
        <w:numPr>
          <w:ilvl w:val="0"/>
          <w:numId w:val="23"/>
        </w:numPr>
        <w:spacing w:before="120" w:after="120"/>
        <w:contextualSpacing w:val="0"/>
        <w:jc w:val="both"/>
        <w:rPr>
          <w:rFonts w:ascii="GHEA Grapalat" w:eastAsiaTheme="minorHAnsi" w:hAnsi="GHEA Grapalat" w:cs="Sylfaen"/>
          <w:sz w:val="22"/>
          <w:szCs w:val="22"/>
        </w:rPr>
      </w:pPr>
      <w:r w:rsidRPr="00820522">
        <w:rPr>
          <w:rFonts w:ascii="GHEA Grapalat" w:eastAsiaTheme="minorHAnsi" w:hAnsi="GHEA Grapalat" w:cs="Sylfaen"/>
          <w:sz w:val="22"/>
          <w:szCs w:val="22"/>
        </w:rPr>
        <w:t>ծառայությունների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մատուցման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արդյունավետության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աճ,</w:t>
      </w:r>
    </w:p>
    <w:p w:rsidR="004352A7" w:rsidRPr="00820522" w:rsidRDefault="004352A7" w:rsidP="00820522">
      <w:pPr>
        <w:pStyle w:val="ListParagraph"/>
        <w:numPr>
          <w:ilvl w:val="0"/>
          <w:numId w:val="23"/>
        </w:numPr>
        <w:spacing w:before="120" w:after="120"/>
        <w:contextualSpacing w:val="0"/>
        <w:jc w:val="both"/>
        <w:rPr>
          <w:rFonts w:ascii="GHEA Grapalat" w:eastAsiaTheme="minorHAnsi" w:hAnsi="GHEA Grapalat" w:cs="Sylfaen"/>
          <w:sz w:val="22"/>
          <w:szCs w:val="22"/>
        </w:rPr>
      </w:pPr>
      <w:r w:rsidRPr="00820522">
        <w:rPr>
          <w:rFonts w:ascii="GHEA Grapalat" w:eastAsiaTheme="minorHAnsi" w:hAnsi="GHEA Grapalat" w:cs="Sylfaen"/>
          <w:sz w:val="22"/>
          <w:szCs w:val="22"/>
        </w:rPr>
        <w:t>ֆինանսավորման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ծավալների</w:t>
      </w:r>
      <w:r w:rsidR="00ED1082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էական</w:t>
      </w:r>
      <w:r w:rsidR="001C0C0A" w:rsidRPr="00820522">
        <w:rPr>
          <w:rFonts w:ascii="GHEA Grapalat" w:eastAsiaTheme="minorHAnsi" w:hAnsi="GHEA Grapalat" w:cs="Sylfaen"/>
          <w:sz w:val="22"/>
          <w:szCs w:val="22"/>
        </w:rPr>
        <w:t xml:space="preserve"> </w:t>
      </w:r>
      <w:r w:rsidRPr="00820522">
        <w:rPr>
          <w:rFonts w:ascii="GHEA Grapalat" w:eastAsiaTheme="minorHAnsi" w:hAnsi="GHEA Grapalat" w:cs="Sylfaen"/>
          <w:sz w:val="22"/>
          <w:szCs w:val="22"/>
        </w:rPr>
        <w:t>փոփ</w:t>
      </w:r>
      <w:r w:rsidR="00416778" w:rsidRPr="00820522">
        <w:rPr>
          <w:rFonts w:ascii="GHEA Grapalat" w:eastAsiaTheme="minorHAnsi" w:hAnsi="GHEA Grapalat" w:cs="Sylfaen"/>
          <w:sz w:val="22"/>
          <w:szCs w:val="22"/>
        </w:rPr>
        <w:t>ո</w:t>
      </w:r>
      <w:r w:rsidRPr="00820522">
        <w:rPr>
          <w:rFonts w:ascii="GHEA Grapalat" w:eastAsiaTheme="minorHAnsi" w:hAnsi="GHEA Grapalat" w:cs="Sylfaen"/>
          <w:sz w:val="22"/>
          <w:szCs w:val="22"/>
        </w:rPr>
        <w:t>խություն:</w:t>
      </w:r>
    </w:p>
    <w:p w:rsidR="00CC3CCD" w:rsidRPr="006B7CD3" w:rsidRDefault="00CC3CCD" w:rsidP="007D2094">
      <w:pPr>
        <w:pStyle w:val="BodyText"/>
        <w:spacing w:before="120" w:after="120" w:line="288" w:lineRule="auto"/>
        <w:ind w:firstLine="360"/>
        <w:jc w:val="left"/>
        <w:rPr>
          <w:rFonts w:ascii="GHEA Grapalat" w:hAnsi="GHEA Grapalat"/>
          <w:i/>
          <w:iCs/>
          <w:kern w:val="16"/>
          <w:sz w:val="20"/>
          <w:lang w:val="hy-AM"/>
        </w:rPr>
      </w:pPr>
      <w:r w:rsidRPr="006B7CD3">
        <w:rPr>
          <w:rFonts w:ascii="GHEA Grapalat" w:hAnsi="GHEA Grapalat"/>
          <w:i/>
          <w:iCs/>
          <w:kern w:val="16"/>
          <w:sz w:val="20"/>
          <w:lang w:val="hy-AM"/>
        </w:rPr>
        <w:t>Օրինակներ</w:t>
      </w:r>
      <w:r w:rsidRPr="006B7CD3">
        <w:rPr>
          <w:rStyle w:val="FootnoteReference"/>
          <w:rFonts w:ascii="GHEA Grapalat" w:hAnsi="GHEA Grapalat"/>
          <w:i/>
          <w:iCs/>
          <w:kern w:val="16"/>
          <w:sz w:val="20"/>
          <w:lang w:val="hy-AM"/>
        </w:rPr>
        <w:footnoteReference w:id="2"/>
      </w:r>
      <w:r w:rsidRPr="006B7CD3">
        <w:rPr>
          <w:rFonts w:ascii="GHEA Grapalat" w:hAnsi="GHEA Grapalat"/>
          <w:i/>
          <w:iCs/>
          <w:kern w:val="16"/>
          <w:sz w:val="20"/>
          <w:lang w:val="hy-AM"/>
        </w:rPr>
        <w:t>՝</w:t>
      </w:r>
    </w:p>
    <w:p w:rsidR="0045153D" w:rsidRPr="00820522" w:rsidRDefault="007D5DAB" w:rsidP="00FA011D">
      <w:pPr>
        <w:pStyle w:val="ListParagraph"/>
        <w:numPr>
          <w:ilvl w:val="0"/>
          <w:numId w:val="25"/>
        </w:numPr>
        <w:spacing w:before="120" w:after="120" w:line="288" w:lineRule="auto"/>
        <w:ind w:left="720"/>
        <w:contextualSpacing w:val="0"/>
        <w:jc w:val="both"/>
        <w:rPr>
          <w:rFonts w:ascii="GHEA Grapalat" w:hAnsi="GHEA Grapalat"/>
          <w:iCs/>
          <w:kern w:val="16"/>
          <w:sz w:val="20"/>
          <w:szCs w:val="20"/>
          <w:lang w:val="hy-AM"/>
        </w:rPr>
      </w:pPr>
      <w:r w:rsidRPr="00820522">
        <w:rPr>
          <w:rFonts w:ascii="GHEA Grapalat" w:hAnsi="GHEA Grapalat"/>
          <w:b/>
          <w:iCs/>
          <w:kern w:val="16"/>
          <w:sz w:val="20"/>
          <w:szCs w:val="20"/>
          <w:lang w:val="hy-AM"/>
        </w:rPr>
        <w:t>Ե</w:t>
      </w:r>
      <w:r w:rsidR="0045153D" w:rsidRPr="00820522">
        <w:rPr>
          <w:rFonts w:ascii="GHEA Grapalat" w:hAnsi="GHEA Grapalat"/>
          <w:b/>
          <w:iCs/>
          <w:kern w:val="16"/>
          <w:sz w:val="20"/>
          <w:szCs w:val="20"/>
          <w:lang w:val="hy-AM"/>
        </w:rPr>
        <w:t>րկրաշարժի հետևանքով անօթևան մնացած ընտանիքների բնակարանային խնդիրների լուծման պետական պարտավորություններ</w:t>
      </w:r>
      <w:r w:rsidR="00DC0093" w:rsidRPr="00820522">
        <w:rPr>
          <w:rFonts w:ascii="GHEA Grapalat" w:hAnsi="GHEA Grapalat"/>
          <w:b/>
          <w:iCs/>
          <w:kern w:val="16"/>
          <w:sz w:val="20"/>
          <w:szCs w:val="20"/>
          <w:lang w:val="hy-AM"/>
        </w:rPr>
        <w:t>ն</w:t>
      </w:r>
      <w:r w:rsidRPr="00820522">
        <w:rPr>
          <w:rFonts w:ascii="GHEA Grapalat" w:hAnsi="GHEA Grapalat"/>
          <w:b/>
          <w:iCs/>
          <w:kern w:val="16"/>
          <w:sz w:val="20"/>
          <w:szCs w:val="20"/>
          <w:lang w:val="hy-AM"/>
        </w:rPr>
        <w:t xml:space="preserve"> ամբողջությամբ կմարվ</w:t>
      </w:r>
      <w:r w:rsidR="00DC0093" w:rsidRPr="00820522">
        <w:rPr>
          <w:rFonts w:ascii="GHEA Grapalat" w:hAnsi="GHEA Grapalat"/>
          <w:b/>
          <w:iCs/>
          <w:kern w:val="16"/>
          <w:sz w:val="20"/>
          <w:szCs w:val="20"/>
          <w:lang w:val="hy-AM"/>
        </w:rPr>
        <w:t>են</w:t>
      </w:r>
      <w:r w:rsidR="0045153D" w:rsidRPr="00820522">
        <w:rPr>
          <w:rFonts w:ascii="GHEA Grapalat" w:hAnsi="GHEA Grapalat"/>
          <w:b/>
          <w:iCs/>
          <w:kern w:val="16"/>
          <w:sz w:val="20"/>
          <w:szCs w:val="20"/>
          <w:lang w:val="hy-AM"/>
        </w:rPr>
        <w:t>:</w:t>
      </w:r>
      <w:r w:rsidR="0045153D" w:rsidRPr="00820522">
        <w:rPr>
          <w:rFonts w:ascii="GHEA Grapalat" w:hAnsi="GHEA Grapalat"/>
          <w:iCs/>
          <w:kern w:val="16"/>
          <w:sz w:val="20"/>
          <w:szCs w:val="20"/>
          <w:lang w:val="hy-AM"/>
        </w:rPr>
        <w:t xml:space="preserve"> Բնակարան (բնակելի տուն) ձեռք բերելու համար բնակարանի գնման վկայագրի միջոցով ֆինանսական աջակցություն կտրամադրվի աղետի գոտու՝ Շիրակի, Լոռու և Արագածոտնի մարզերի գյուղական բնակավայրերի ծրագրի շահառու ճանաչված 226 ընտանիքների: Այս ընտանիքների բնակարանային ապահովմանը կուղղվի 3,000.0 մլն դրամ՝ </w:t>
      </w:r>
      <w:r w:rsidR="00A123E8" w:rsidRPr="00820522">
        <w:rPr>
          <w:rFonts w:ascii="GHEA Grapalat" w:hAnsi="GHEA Grapalat"/>
          <w:iCs/>
          <w:kern w:val="16"/>
          <w:sz w:val="20"/>
          <w:szCs w:val="20"/>
          <w:lang w:val="hy-AM"/>
        </w:rPr>
        <w:t>նախորդ տարվա</w:t>
      </w:r>
      <w:r w:rsidR="0045153D" w:rsidRPr="00820522">
        <w:rPr>
          <w:rFonts w:ascii="GHEA Grapalat" w:hAnsi="GHEA Grapalat"/>
          <w:iCs/>
          <w:kern w:val="16"/>
          <w:sz w:val="20"/>
          <w:szCs w:val="20"/>
          <w:lang w:val="hy-AM"/>
        </w:rPr>
        <w:t xml:space="preserve"> համեմատ 5.4 անգամ ավել: </w:t>
      </w:r>
    </w:p>
    <w:p w:rsidR="00283952" w:rsidRPr="00820522" w:rsidRDefault="00283952" w:rsidP="00FA011D">
      <w:pPr>
        <w:pStyle w:val="ListParagraph"/>
        <w:numPr>
          <w:ilvl w:val="0"/>
          <w:numId w:val="25"/>
        </w:numPr>
        <w:spacing w:before="120" w:after="120" w:line="288" w:lineRule="auto"/>
        <w:ind w:left="720"/>
        <w:contextualSpacing w:val="0"/>
        <w:jc w:val="both"/>
        <w:rPr>
          <w:rFonts w:ascii="GHEA Grapalat" w:hAnsi="GHEA Grapalat"/>
          <w:iCs/>
          <w:kern w:val="16"/>
          <w:sz w:val="20"/>
          <w:szCs w:val="20"/>
          <w:lang w:val="hy-AM"/>
        </w:rPr>
      </w:pPr>
      <w:r w:rsidRPr="00820522">
        <w:rPr>
          <w:rFonts w:ascii="GHEA Grapalat" w:hAnsi="GHEA Grapalat"/>
          <w:b/>
          <w:iCs/>
          <w:kern w:val="16"/>
          <w:sz w:val="20"/>
          <w:szCs w:val="20"/>
          <w:lang w:val="hy-AM"/>
        </w:rPr>
        <w:t>Զգալիորեն կաճի անպտուղ զույգերի բուժման ծառայությունների տրամադրումը:</w:t>
      </w:r>
      <w:r w:rsidRPr="00820522">
        <w:rPr>
          <w:rFonts w:ascii="GHEA Grapalat" w:hAnsi="GHEA Grapalat"/>
          <w:iCs/>
          <w:kern w:val="16"/>
          <w:sz w:val="20"/>
          <w:szCs w:val="20"/>
          <w:lang w:val="hy-AM"/>
        </w:rPr>
        <w:t xml:space="preserve"> Սոցիալապես անապահով, բնակչության առան</w:t>
      </w:r>
      <w:r w:rsidRPr="00820522">
        <w:rPr>
          <w:rFonts w:ascii="GHEA Grapalat" w:hAnsi="GHEA Grapalat"/>
          <w:iCs/>
          <w:kern w:val="16"/>
          <w:sz w:val="20"/>
          <w:szCs w:val="20"/>
          <w:lang w:val="hy-AM"/>
        </w:rPr>
        <w:softHyphen/>
        <w:t>ձին և հատուկ խմբերում ընդգրկված 1</w:t>
      </w:r>
      <w:r w:rsidR="00DC0093" w:rsidRPr="00820522">
        <w:rPr>
          <w:rFonts w:ascii="GHEA Grapalat" w:hAnsi="GHEA Grapalat"/>
          <w:iCs/>
          <w:kern w:val="16"/>
          <w:sz w:val="20"/>
          <w:szCs w:val="20"/>
          <w:lang w:val="hy-AM"/>
        </w:rPr>
        <w:t>,</w:t>
      </w:r>
      <w:r w:rsidRPr="00820522">
        <w:rPr>
          <w:rFonts w:ascii="GHEA Grapalat" w:hAnsi="GHEA Grapalat"/>
          <w:iCs/>
          <w:kern w:val="16"/>
          <w:sz w:val="20"/>
          <w:szCs w:val="20"/>
          <w:lang w:val="hy-AM"/>
        </w:rPr>
        <w:t>206 անպտուղ զույգերին կտրամդրվի 917.9 մլն դրամի բժշկական օգնություն՝ նախորդ տարվա 210.0 մլն դրամի դիմաց, ինչը շուրջ 4 անգամ ավել է: Նախատեսվում է անպտուղ զույգերի պատճառագիտության հետազոտում և բուժում, ինչպես նաև  արհեստական սերմնավորում և բեղմնավորում:</w:t>
      </w:r>
    </w:p>
    <w:p w:rsidR="00CC3CCD" w:rsidRPr="000168A3" w:rsidRDefault="00283952" w:rsidP="00FA011D">
      <w:pPr>
        <w:pStyle w:val="ListParagraph"/>
        <w:numPr>
          <w:ilvl w:val="0"/>
          <w:numId w:val="25"/>
        </w:numPr>
        <w:spacing w:before="120" w:after="120" w:line="288" w:lineRule="auto"/>
        <w:ind w:left="720"/>
        <w:contextualSpacing w:val="0"/>
        <w:jc w:val="both"/>
        <w:rPr>
          <w:rFonts w:ascii="GHEA Grapalat" w:hAnsi="GHEA Grapalat"/>
          <w:iCs/>
          <w:kern w:val="16"/>
          <w:sz w:val="20"/>
          <w:szCs w:val="20"/>
          <w:lang w:val="hy-AM"/>
        </w:rPr>
      </w:pPr>
      <w:r w:rsidRPr="000168A3">
        <w:rPr>
          <w:rFonts w:ascii="GHEA Grapalat" w:hAnsi="GHEA Grapalat"/>
          <w:b/>
          <w:iCs/>
          <w:kern w:val="16"/>
          <w:sz w:val="20"/>
          <w:szCs w:val="20"/>
          <w:lang w:val="hy-AM"/>
        </w:rPr>
        <w:t>Միջազգային վարկանշավորման ցանկերում ընդգրկված ԲՈՒՀ-երում սովորող ուսանողներին աջակցության ծավալները կաճեն:</w:t>
      </w:r>
      <w:r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t xml:space="preserve"> Մեկ ուսանողի  հաշվով միջինում կտրամադրցի 30 մլն դրամ՝ նախորդ տարվա 9.5 մլն դրամի դիմաց: Շահառուների թիվը չի փոխվի, կֆինանսավորվեն թվով 10 ուսանողներ:  </w:t>
      </w:r>
    </w:p>
    <w:p w:rsidR="0045153D" w:rsidRPr="000168A3" w:rsidRDefault="0045153D" w:rsidP="00FA011D">
      <w:pPr>
        <w:pStyle w:val="ListParagraph"/>
        <w:numPr>
          <w:ilvl w:val="0"/>
          <w:numId w:val="25"/>
        </w:numPr>
        <w:spacing w:before="120" w:after="120" w:line="288" w:lineRule="auto"/>
        <w:ind w:left="720"/>
        <w:contextualSpacing w:val="0"/>
        <w:jc w:val="both"/>
        <w:rPr>
          <w:rFonts w:ascii="GHEA Grapalat" w:hAnsi="GHEA Grapalat"/>
          <w:iCs/>
          <w:kern w:val="16"/>
          <w:sz w:val="20"/>
          <w:szCs w:val="20"/>
          <w:lang w:val="hy-AM"/>
        </w:rPr>
      </w:pPr>
      <w:r w:rsidRPr="000168A3">
        <w:rPr>
          <w:rFonts w:ascii="GHEA Grapalat" w:hAnsi="GHEA Grapalat"/>
          <w:b/>
          <w:iCs/>
          <w:kern w:val="16"/>
          <w:sz w:val="20"/>
          <w:szCs w:val="20"/>
          <w:lang w:val="hy-AM"/>
        </w:rPr>
        <w:t>Կիրականացվի Սևանա լճի ջրահավաք ավազանի կենդանական ռեuուրuների հաշվառում</w:t>
      </w:r>
      <w:r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t xml:space="preserve">. Uևանա լճի ջրահավաք ավազանի կենդանական ռեuուրuների՝ ձկան և խեցգետնի, պաշարների հաշվառման աշխատանքներին նախատեսվում է հատկացնել 7.6 մլն դրամ: </w:t>
      </w:r>
    </w:p>
    <w:p w:rsidR="0045153D" w:rsidRPr="000168A3" w:rsidRDefault="0045153D" w:rsidP="00FA011D">
      <w:pPr>
        <w:pStyle w:val="ListParagraph"/>
        <w:numPr>
          <w:ilvl w:val="0"/>
          <w:numId w:val="25"/>
        </w:numPr>
        <w:spacing w:before="120" w:after="120" w:line="288" w:lineRule="auto"/>
        <w:ind w:left="720"/>
        <w:contextualSpacing w:val="0"/>
        <w:jc w:val="both"/>
        <w:rPr>
          <w:rFonts w:ascii="GHEA Grapalat" w:hAnsi="GHEA Grapalat"/>
          <w:iCs/>
          <w:kern w:val="16"/>
          <w:sz w:val="20"/>
          <w:szCs w:val="20"/>
          <w:lang w:val="hy-AM"/>
        </w:rPr>
      </w:pPr>
      <w:r w:rsidRPr="000168A3">
        <w:rPr>
          <w:rFonts w:ascii="GHEA Grapalat" w:hAnsi="GHEA Grapalat"/>
          <w:b/>
          <w:iCs/>
          <w:kern w:val="16"/>
          <w:sz w:val="20"/>
          <w:szCs w:val="20"/>
          <w:lang w:val="hy-AM"/>
        </w:rPr>
        <w:t xml:space="preserve">Համայնքների ֆինանսական հնարավորությունների միջև առկա տարբերությունների նվազեցման նպատակով </w:t>
      </w:r>
      <w:r w:rsidR="00094075" w:rsidRPr="000168A3">
        <w:rPr>
          <w:rFonts w:ascii="GHEA Grapalat" w:hAnsi="GHEA Grapalat"/>
          <w:b/>
          <w:iCs/>
          <w:kern w:val="16"/>
          <w:sz w:val="20"/>
          <w:szCs w:val="20"/>
          <w:lang w:val="hy-AM"/>
        </w:rPr>
        <w:t>71</w:t>
      </w:r>
      <w:r w:rsidRPr="000168A3">
        <w:rPr>
          <w:rFonts w:ascii="GHEA Grapalat" w:hAnsi="GHEA Grapalat"/>
          <w:b/>
          <w:iCs/>
          <w:kern w:val="16"/>
          <w:sz w:val="20"/>
          <w:szCs w:val="20"/>
          <w:lang w:val="hy-AM"/>
        </w:rPr>
        <w:t xml:space="preserve"> համայնքների կտրամադրվեն դոտացիաներ:</w:t>
      </w:r>
      <w:r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t xml:space="preserve"> Ֆինանսական համահարթեցման նպատակով համայնքներին տրամադրվող դոտացիաները կկազմեն </w:t>
      </w:r>
      <w:r w:rsidR="00094075"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t>85</w:t>
      </w:r>
      <w:r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t>,</w:t>
      </w:r>
      <w:r w:rsidR="00094075"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t>314</w:t>
      </w:r>
      <w:r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t>.</w:t>
      </w:r>
      <w:r w:rsidR="00094075"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t>6</w:t>
      </w:r>
      <w:r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t xml:space="preserve"> մլն դրա</w:t>
      </w:r>
      <w:r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softHyphen/>
      </w:r>
      <w:r w:rsidRPr="000168A3">
        <w:rPr>
          <w:rFonts w:ascii="GHEA Grapalat" w:hAnsi="GHEA Grapalat"/>
          <w:iCs/>
          <w:kern w:val="16"/>
          <w:sz w:val="20"/>
          <w:szCs w:val="20"/>
          <w:lang w:val="hy-AM"/>
        </w:rPr>
        <w:softHyphen/>
        <w:t>մ:</w:t>
      </w:r>
    </w:p>
    <w:p w:rsidR="0045153D" w:rsidRPr="000168A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0168A3">
        <w:rPr>
          <w:rFonts w:ascii="GHEA Grapalat" w:hAnsi="GHEA Grapalat" w:cs="Sylfaen"/>
          <w:lang w:val="hy-AM"/>
        </w:rPr>
        <w:t>Արտաքին աղբյուրներից ֆինանսավորվող ծրագրեր</w:t>
      </w:r>
      <w:r w:rsidR="0045153D" w:rsidRPr="000168A3">
        <w:rPr>
          <w:rFonts w:ascii="GHEA Grapalat" w:hAnsi="GHEA Grapalat" w:cs="Sylfaen"/>
          <w:lang w:val="hy-AM"/>
        </w:rPr>
        <w:t>ի</w:t>
      </w:r>
      <w:r w:rsidRPr="000168A3">
        <w:rPr>
          <w:rFonts w:ascii="GHEA Grapalat" w:hAnsi="GHEA Grapalat" w:cs="Sylfaen"/>
          <w:lang w:val="hy-AM"/>
        </w:rPr>
        <w:t>/միջոցառումներ</w:t>
      </w:r>
      <w:r w:rsidR="0045153D" w:rsidRPr="000168A3">
        <w:rPr>
          <w:rFonts w:ascii="GHEA Grapalat" w:hAnsi="GHEA Grapalat" w:cs="Sylfaen"/>
          <w:lang w:val="hy-AM"/>
        </w:rPr>
        <w:t xml:space="preserve">ի առկայության պարագայում հաղորդագրությամբ պետք է ներկայացվի նաև իրականացվող </w:t>
      </w:r>
      <w:r w:rsidR="00C327A4" w:rsidRPr="000168A3">
        <w:rPr>
          <w:rFonts w:ascii="GHEA Grapalat" w:hAnsi="GHEA Grapalat" w:cs="Sylfaen"/>
          <w:lang w:val="hy-AM"/>
        </w:rPr>
        <w:t xml:space="preserve">վարկային/դրամաշնորհային </w:t>
      </w:r>
      <w:r w:rsidR="0045153D" w:rsidRPr="000168A3">
        <w:rPr>
          <w:rFonts w:ascii="GHEA Grapalat" w:hAnsi="GHEA Grapalat" w:cs="Sylfaen"/>
          <w:lang w:val="hy-AM"/>
        </w:rPr>
        <w:t>ծրագրի ուղղությունները,</w:t>
      </w:r>
      <w:r w:rsidR="00C327A4" w:rsidRPr="000168A3">
        <w:rPr>
          <w:rFonts w:ascii="GHEA Grapalat" w:hAnsi="GHEA Grapalat" w:cs="Sylfaen"/>
          <w:lang w:val="hy-AM"/>
        </w:rPr>
        <w:t xml:space="preserve"> ակնկալվող արդյունքները,</w:t>
      </w:r>
      <w:r w:rsidR="0045153D" w:rsidRPr="000168A3">
        <w:rPr>
          <w:rFonts w:ascii="GHEA Grapalat" w:hAnsi="GHEA Grapalat" w:cs="Sylfaen"/>
          <w:lang w:val="hy-AM"/>
        </w:rPr>
        <w:t xml:space="preserve"> գործընկեր կազմակերպությունը, ֆինանսավորման ծավալները՝ առանձին նշելով վարկերի, դրամաշնորհների ծավալները</w:t>
      </w:r>
      <w:r w:rsidR="00C327A4" w:rsidRPr="000168A3">
        <w:rPr>
          <w:rFonts w:ascii="GHEA Grapalat" w:hAnsi="GHEA Grapalat" w:cs="Sylfaen"/>
          <w:lang w:val="hy-AM"/>
        </w:rPr>
        <w:t>:</w:t>
      </w:r>
    </w:p>
    <w:p w:rsidR="00FA011D" w:rsidRPr="000168A3" w:rsidRDefault="00FA011D" w:rsidP="00FA011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4352A7" w:rsidRPr="000168A3" w:rsidRDefault="004352A7" w:rsidP="00FA011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  <w:r w:rsidRPr="000168A3">
        <w:rPr>
          <w:rFonts w:ascii="GHEA Grapalat" w:hAnsi="GHEA Grapalat" w:cs="Arial"/>
          <w:b/>
          <w:color w:val="333333"/>
          <w:lang w:val="hy-AM"/>
        </w:rPr>
        <w:t>ԲԱԺԻՆ 4. ԻՐԱԿԱՆԱՑՎՈՂ ՊԵՏԱԿԱՆ ԾՐԱԳՐԵՐԸ (1-1</w:t>
      </w:r>
      <w:r w:rsidR="00DC0093" w:rsidRPr="000168A3">
        <w:rPr>
          <w:rFonts w:ascii="GHEA Grapalat" w:hAnsi="GHEA Grapalat" w:cs="Arial"/>
          <w:b/>
          <w:color w:val="333333"/>
          <w:lang w:val="hy-AM"/>
        </w:rPr>
        <w:t>.</w:t>
      </w:r>
      <w:r w:rsidRPr="000168A3">
        <w:rPr>
          <w:rFonts w:ascii="GHEA Grapalat" w:hAnsi="GHEA Grapalat" w:cs="Arial"/>
          <w:b/>
          <w:color w:val="333333"/>
          <w:lang w:val="hy-AM"/>
        </w:rPr>
        <w:t>5 էջ)</w:t>
      </w:r>
    </w:p>
    <w:p w:rsidR="004352A7" w:rsidRPr="000168A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0168A3">
        <w:rPr>
          <w:rFonts w:ascii="GHEA Grapalat" w:hAnsi="GHEA Grapalat" w:cs="Sylfaen"/>
          <w:lang w:val="hy-AM"/>
        </w:rPr>
        <w:t>Ստորև ներկայացված աղյուսակում անհրաժեշտ է ամփոփել ոլորտի/բնագավառի ծախսային բոլոր ծրագրերի մասին տեղեկատվություն</w:t>
      </w:r>
      <w:r w:rsidR="008402CD" w:rsidRPr="000168A3">
        <w:rPr>
          <w:rFonts w:ascii="GHEA Grapalat" w:hAnsi="GHEA Grapalat" w:cs="Sylfaen"/>
          <w:lang w:val="hy-AM"/>
        </w:rPr>
        <w:t>ը</w:t>
      </w:r>
      <w:r w:rsidRPr="000168A3">
        <w:rPr>
          <w:rFonts w:ascii="GHEA Grapalat" w:hAnsi="GHEA Grapalat" w:cs="Sylfaen"/>
          <w:lang w:val="hy-AM"/>
        </w:rPr>
        <w:t xml:space="preserve">: Ծրագրերը պետք է շարել ըստ </w:t>
      </w:r>
      <w:r w:rsidR="00C31703" w:rsidRPr="000168A3">
        <w:rPr>
          <w:rFonts w:ascii="GHEA Grapalat" w:hAnsi="GHEA Grapalat" w:cs="Sylfaen"/>
          <w:lang w:val="hy-AM"/>
        </w:rPr>
        <w:t>202</w:t>
      </w:r>
      <w:r w:rsidR="00AD6830" w:rsidRPr="000168A3">
        <w:rPr>
          <w:rFonts w:ascii="GHEA Grapalat" w:hAnsi="GHEA Grapalat" w:cs="Sylfaen"/>
          <w:lang w:val="hy-AM"/>
        </w:rPr>
        <w:t>5</w:t>
      </w:r>
      <w:r w:rsidRPr="000168A3">
        <w:rPr>
          <w:rFonts w:ascii="GHEA Grapalat" w:hAnsi="GHEA Grapalat" w:cs="Sylfaen"/>
          <w:lang w:val="hy-AM"/>
        </w:rPr>
        <w:t xml:space="preserve">թ. ֆինանսավորման ծավալների նվազման:  </w:t>
      </w:r>
    </w:p>
    <w:p w:rsidR="004352A7" w:rsidRPr="000168A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b/>
          <w:kern w:val="16"/>
          <w:sz w:val="20"/>
          <w:szCs w:val="20"/>
          <w:lang w:val="hy-AM"/>
        </w:rPr>
      </w:pPr>
      <w:r w:rsidRPr="000168A3">
        <w:rPr>
          <w:rFonts w:ascii="GHEA Grapalat" w:hAnsi="GHEA Grapalat" w:cs="Sylfaen"/>
          <w:b/>
          <w:kern w:val="16"/>
          <w:sz w:val="20"/>
          <w:szCs w:val="20"/>
          <w:lang w:val="hy-AM"/>
        </w:rPr>
        <w:t xml:space="preserve">Աղյուսակ </w:t>
      </w:r>
      <w:r w:rsidR="00F27CF5" w:rsidRPr="000168A3">
        <w:rPr>
          <w:rFonts w:ascii="GHEA Grapalat" w:hAnsi="GHEA Grapalat" w:cs="Sylfaen"/>
          <w:b/>
          <w:kern w:val="16"/>
          <w:sz w:val="20"/>
          <w:szCs w:val="20"/>
          <w:lang w:val="hy-AM"/>
        </w:rPr>
        <w:t>1</w:t>
      </w:r>
      <w:r w:rsidRPr="000168A3">
        <w:rPr>
          <w:rFonts w:ascii="GHEA Grapalat" w:hAnsi="GHEA Grapalat" w:cs="Sylfaen"/>
          <w:b/>
          <w:kern w:val="16"/>
          <w:sz w:val="20"/>
          <w:szCs w:val="20"/>
          <w:lang w:val="hy-AM"/>
        </w:rPr>
        <w:t>. Ոլորտի/բնագավառի</w:t>
      </w:r>
      <w:r w:rsidR="000168A3" w:rsidRPr="000168A3">
        <w:rPr>
          <w:rFonts w:ascii="GHEA Grapalat" w:hAnsi="GHEA Grapalat" w:cs="Sylfaen"/>
          <w:b/>
          <w:kern w:val="16"/>
          <w:sz w:val="20"/>
          <w:szCs w:val="20"/>
          <w:lang w:val="hy-AM"/>
        </w:rPr>
        <w:t xml:space="preserve"> </w:t>
      </w:r>
      <w:r w:rsidRPr="000168A3">
        <w:rPr>
          <w:rFonts w:ascii="GHEA Grapalat" w:hAnsi="GHEA Grapalat" w:cs="Sylfaen"/>
          <w:b/>
          <w:kern w:val="16"/>
          <w:sz w:val="20"/>
          <w:szCs w:val="20"/>
          <w:lang w:val="hy-AM"/>
        </w:rPr>
        <w:t>պետական</w:t>
      </w:r>
      <w:r w:rsidR="000168A3" w:rsidRPr="000168A3">
        <w:rPr>
          <w:rFonts w:ascii="GHEA Grapalat" w:hAnsi="GHEA Grapalat" w:cs="Sylfaen"/>
          <w:b/>
          <w:kern w:val="16"/>
          <w:sz w:val="20"/>
          <w:szCs w:val="20"/>
          <w:lang w:val="hy-AM"/>
        </w:rPr>
        <w:t xml:space="preserve"> </w:t>
      </w:r>
      <w:r w:rsidRPr="000168A3">
        <w:rPr>
          <w:rFonts w:ascii="GHEA Grapalat" w:hAnsi="GHEA Grapalat" w:cs="Sylfaen"/>
          <w:b/>
          <w:kern w:val="16"/>
          <w:sz w:val="20"/>
          <w:szCs w:val="20"/>
          <w:lang w:val="hy-AM"/>
        </w:rPr>
        <w:t>ծրագրերը</w:t>
      </w:r>
    </w:p>
    <w:tbl>
      <w:tblPr>
        <w:tblStyle w:val="TableGrid"/>
        <w:tblW w:w="9308" w:type="dxa"/>
        <w:tblInd w:w="160" w:type="dxa"/>
        <w:tblLayout w:type="fixed"/>
        <w:tblLook w:val="04A0"/>
      </w:tblPr>
      <w:tblGrid>
        <w:gridCol w:w="395"/>
        <w:gridCol w:w="1173"/>
        <w:gridCol w:w="1440"/>
        <w:gridCol w:w="1710"/>
        <w:gridCol w:w="990"/>
        <w:gridCol w:w="1080"/>
        <w:gridCol w:w="1170"/>
        <w:gridCol w:w="1350"/>
      </w:tblGrid>
      <w:tr w:rsidR="00ED5785" w:rsidRPr="000168A3" w:rsidTr="00ED5785">
        <w:trPr>
          <w:trHeight w:val="1152"/>
        </w:trPr>
        <w:tc>
          <w:tcPr>
            <w:tcW w:w="395" w:type="dxa"/>
            <w:shd w:val="clear" w:color="auto" w:fill="D9D9D9" w:themeFill="background1" w:themeFillShade="D9"/>
            <w:vAlign w:val="center"/>
          </w:tcPr>
          <w:p w:rsidR="004352A7" w:rsidRPr="000168A3" w:rsidRDefault="004352A7" w:rsidP="00DC0093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#</w:t>
            </w:r>
          </w:p>
        </w:tc>
        <w:tc>
          <w:tcPr>
            <w:tcW w:w="1173" w:type="dxa"/>
            <w:shd w:val="clear" w:color="auto" w:fill="D9D9D9" w:themeFill="background1" w:themeFillShade="D9"/>
            <w:vAlign w:val="center"/>
          </w:tcPr>
          <w:p w:rsidR="004352A7" w:rsidRPr="000168A3" w:rsidRDefault="004352A7" w:rsidP="00DC0093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Ծրագրի անվանումը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352A7" w:rsidRPr="000168A3" w:rsidRDefault="00C31703" w:rsidP="00DC0093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 w:rsidR="00094075" w:rsidRPr="000168A3">
              <w:rPr>
                <w:rFonts w:ascii="GHEA Grapalat" w:hAnsi="GHEA Grapalat"/>
                <w:sz w:val="14"/>
                <w:szCs w:val="14"/>
              </w:rPr>
              <w:t>5</w:t>
            </w:r>
            <w:r w:rsidR="004352A7" w:rsidRPr="000168A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4352A7" w:rsidRPr="000168A3" w:rsidRDefault="004352A7" w:rsidP="00DC0093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մլն դրամ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4352A7" w:rsidRPr="000168A3" w:rsidRDefault="004352A7" w:rsidP="00DC0093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 w:rsidR="00094075" w:rsidRPr="000168A3">
              <w:rPr>
                <w:rFonts w:ascii="GHEA Grapalat" w:hAnsi="GHEA Grapalat"/>
                <w:sz w:val="14"/>
                <w:szCs w:val="14"/>
              </w:rPr>
              <w:t>4</w:t>
            </w: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4352A7" w:rsidRPr="000168A3" w:rsidRDefault="004352A7" w:rsidP="00DC0093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մլն դրամ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4352A7" w:rsidRPr="000168A3" w:rsidRDefault="004352A7" w:rsidP="002C4DA2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Կշիռը ընդամենը ոլորտի բյուջեում, 202</w:t>
            </w:r>
            <w:r w:rsidR="002C4DA2" w:rsidRPr="000168A3"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թ,%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4352A7" w:rsidRPr="000168A3" w:rsidRDefault="00C31703" w:rsidP="00094075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 w:rsidR="00094075" w:rsidRPr="000168A3">
              <w:rPr>
                <w:rFonts w:ascii="GHEA Grapalat" w:hAnsi="GHEA Grapalat"/>
                <w:sz w:val="14"/>
                <w:szCs w:val="14"/>
              </w:rPr>
              <w:t>5</w:t>
            </w:r>
            <w:r w:rsidR="004352A7" w:rsidRPr="000168A3">
              <w:rPr>
                <w:rFonts w:ascii="GHEA Grapalat" w:hAnsi="GHEA Grapalat"/>
                <w:sz w:val="14"/>
                <w:szCs w:val="14"/>
                <w:lang w:val="hy-AM"/>
              </w:rPr>
              <w:t>/202</w:t>
            </w:r>
            <w:r w:rsidR="00094075" w:rsidRPr="000168A3">
              <w:rPr>
                <w:rFonts w:ascii="GHEA Grapalat" w:hAnsi="GHEA Grapalat"/>
                <w:sz w:val="14"/>
                <w:szCs w:val="14"/>
              </w:rPr>
              <w:t>4</w:t>
            </w:r>
            <w:r w:rsidR="004352A7" w:rsidRPr="000168A3">
              <w:rPr>
                <w:rFonts w:ascii="GHEA Grapalat" w:hAnsi="GHEA Grapalat"/>
                <w:sz w:val="14"/>
                <w:szCs w:val="14"/>
                <w:lang w:val="hy-AM"/>
              </w:rPr>
              <w:t>թ., մլն.դրամ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8402CD" w:rsidRPr="000168A3" w:rsidRDefault="00C31703" w:rsidP="00DC0093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 w:rsidR="00094075" w:rsidRPr="000168A3">
              <w:rPr>
                <w:rFonts w:ascii="GHEA Grapalat" w:hAnsi="GHEA Grapalat"/>
                <w:sz w:val="14"/>
                <w:szCs w:val="14"/>
              </w:rPr>
              <w:t>5</w:t>
            </w:r>
            <w:r w:rsidR="004352A7" w:rsidRPr="000168A3">
              <w:rPr>
                <w:rFonts w:ascii="GHEA Grapalat" w:hAnsi="GHEA Grapalat"/>
                <w:sz w:val="14"/>
                <w:szCs w:val="14"/>
                <w:lang w:val="hy-AM"/>
              </w:rPr>
              <w:t>/202</w:t>
            </w:r>
            <w:r w:rsidR="00094075" w:rsidRPr="000168A3">
              <w:rPr>
                <w:rFonts w:ascii="GHEA Grapalat" w:hAnsi="GHEA Grapalat"/>
                <w:sz w:val="14"/>
                <w:szCs w:val="14"/>
              </w:rPr>
              <w:t>4</w:t>
            </w:r>
            <w:r w:rsidR="004352A7" w:rsidRPr="000168A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4352A7" w:rsidRPr="000168A3" w:rsidRDefault="004352A7" w:rsidP="00DC0093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%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4352A7" w:rsidRPr="000168A3" w:rsidRDefault="004352A7" w:rsidP="00DC0093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 xml:space="preserve">կշիռը ընդամենը ոլորտի </w:t>
            </w:r>
            <w:r w:rsidR="008402CD" w:rsidRPr="000168A3">
              <w:rPr>
                <w:rFonts w:ascii="GHEA Grapalat" w:hAnsi="GHEA Grapalat"/>
                <w:sz w:val="14"/>
                <w:szCs w:val="14"/>
                <w:lang w:val="hy-AM"/>
              </w:rPr>
              <w:t xml:space="preserve">հատկացումների </w:t>
            </w:r>
            <w:r w:rsidRPr="000168A3">
              <w:rPr>
                <w:rFonts w:ascii="GHEA Grapalat" w:hAnsi="GHEA Grapalat"/>
                <w:sz w:val="14"/>
                <w:szCs w:val="14"/>
                <w:lang w:val="hy-AM"/>
              </w:rPr>
              <w:t>աճում, տոկոս</w:t>
            </w:r>
          </w:p>
        </w:tc>
      </w:tr>
      <w:tr w:rsidR="00ED5785" w:rsidRPr="000168A3" w:rsidTr="00ED5785">
        <w:trPr>
          <w:trHeight w:val="265"/>
        </w:trPr>
        <w:tc>
          <w:tcPr>
            <w:tcW w:w="395" w:type="dxa"/>
            <w:shd w:val="clear" w:color="auto" w:fill="D9D9D9" w:themeFill="background1" w:themeFillShade="D9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0168A3">
              <w:rPr>
                <w:rFonts w:ascii="GHEA Grapalat" w:hAnsi="GHEA Grapalat"/>
                <w:b/>
                <w:sz w:val="16"/>
              </w:rPr>
              <w:t>1</w:t>
            </w:r>
          </w:p>
        </w:tc>
        <w:tc>
          <w:tcPr>
            <w:tcW w:w="1173" w:type="dxa"/>
            <w:shd w:val="clear" w:color="auto" w:fill="D9D9D9" w:themeFill="background1" w:themeFillShade="D9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0168A3">
              <w:rPr>
                <w:rFonts w:ascii="GHEA Grapalat" w:hAnsi="GHEA Grapalat"/>
                <w:b/>
                <w:sz w:val="16"/>
              </w:rPr>
              <w:t>2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0168A3">
              <w:rPr>
                <w:rFonts w:ascii="GHEA Grapalat" w:hAnsi="GHEA Grapalat"/>
                <w:b/>
                <w:sz w:val="16"/>
              </w:rPr>
              <w:t>3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0168A3">
              <w:rPr>
                <w:rFonts w:ascii="GHEA Grapalat" w:hAnsi="GHEA Grapalat"/>
                <w:b/>
                <w:sz w:val="16"/>
              </w:rPr>
              <w:t>4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0168A3">
              <w:rPr>
                <w:rFonts w:ascii="GHEA Grapalat" w:hAnsi="GHEA Grapalat"/>
                <w:b/>
                <w:sz w:val="16"/>
              </w:rPr>
              <w:t>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0168A3">
              <w:rPr>
                <w:rFonts w:ascii="GHEA Grapalat" w:hAnsi="GHEA Grapalat"/>
                <w:b/>
                <w:sz w:val="16"/>
              </w:rPr>
              <w:t>6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0168A3">
              <w:rPr>
                <w:rFonts w:ascii="GHEA Grapalat" w:hAnsi="GHEA Grapalat"/>
                <w:b/>
                <w:sz w:val="16"/>
              </w:rPr>
              <w:t>7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0168A3">
              <w:rPr>
                <w:rFonts w:ascii="GHEA Grapalat" w:hAnsi="GHEA Grapalat"/>
                <w:b/>
                <w:sz w:val="16"/>
                <w:lang w:val="hy-AM"/>
              </w:rPr>
              <w:t>8</w:t>
            </w:r>
          </w:p>
        </w:tc>
      </w:tr>
      <w:tr w:rsidR="00ED5785" w:rsidRPr="000168A3" w:rsidTr="00ED5785">
        <w:trPr>
          <w:trHeight w:val="275"/>
        </w:trPr>
        <w:tc>
          <w:tcPr>
            <w:tcW w:w="395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iCs/>
                <w:color w:val="000000"/>
                <w:sz w:val="16"/>
                <w:szCs w:val="16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3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iCs/>
                <w:color w:val="000000"/>
                <w:sz w:val="14"/>
                <w:szCs w:val="16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&lt;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&lt;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Լրացնել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ծրագրի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անվանումը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&gt;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&gt;</w:t>
            </w:r>
          </w:p>
        </w:tc>
        <w:tc>
          <w:tcPr>
            <w:tcW w:w="1440" w:type="dxa"/>
          </w:tcPr>
          <w:p w:rsidR="000168A3" w:rsidRDefault="004352A7" w:rsidP="00094075">
            <w:pPr>
              <w:spacing w:before="120" w:after="120" w:line="288" w:lineRule="auto"/>
              <w:jc w:val="center"/>
              <w:rPr>
                <w:rFonts w:ascii="GHEA Grapalat" w:hAnsi="GHEA Grapalat"/>
                <w:iCs/>
                <w:color w:val="000000"/>
                <w:sz w:val="14"/>
                <w:szCs w:val="16"/>
              </w:rPr>
            </w:pPr>
            <w:bookmarkStart w:id="1" w:name="RANGE!E12"/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&lt;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&lt;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Լրացնել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ծրագրի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գծով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ընդհանուր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հատկացումները</w:t>
            </w:r>
          </w:p>
          <w:p w:rsidR="004352A7" w:rsidRPr="000168A3" w:rsidRDefault="001810AA" w:rsidP="00094075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  <w:lang w:val="hy-AM"/>
              </w:rPr>
              <w:t>202</w:t>
            </w:r>
            <w:r w:rsidR="00094075"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5</w:t>
            </w:r>
            <w:r w:rsidR="004352A7"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թ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&gt;</w:t>
            </w:r>
            <w:r w:rsidR="004352A7"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&gt;</w:t>
            </w:r>
            <w:bookmarkEnd w:id="1"/>
          </w:p>
        </w:tc>
        <w:tc>
          <w:tcPr>
            <w:tcW w:w="1710" w:type="dxa"/>
          </w:tcPr>
          <w:p w:rsidR="004352A7" w:rsidRPr="000168A3" w:rsidRDefault="004352A7" w:rsidP="000168A3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&lt;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&lt;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Լրացնել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ծրագրի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գծով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  <w:lang w:val="hy-AM"/>
              </w:rPr>
              <w:t>202</w:t>
            </w:r>
            <w:r w:rsidR="00094075"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4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թ բյուջեի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մասին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o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ենքով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նախատեսված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 xml:space="preserve"> 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հատկացումները</w:t>
            </w:r>
            <w:r w:rsid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&gt;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&gt;</w:t>
            </w:r>
          </w:p>
        </w:tc>
        <w:tc>
          <w:tcPr>
            <w:tcW w:w="99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&lt;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  <w:lang w:val="hy-AM"/>
              </w:rPr>
              <w:t>.</w:t>
            </w:r>
            <w:r w:rsidRPr="000168A3">
              <w:rPr>
                <w:rFonts w:ascii="GHEA Grapalat" w:hAnsi="GHEA Grapalat"/>
                <w:iCs/>
                <w:color w:val="000000"/>
                <w:sz w:val="14"/>
                <w:szCs w:val="16"/>
              </w:rPr>
              <w:t>xx&gt;</w:t>
            </w:r>
            <w:r w:rsidRPr="000168A3">
              <w:rPr>
                <w:rStyle w:val="FootnoteReference"/>
                <w:rFonts w:ascii="GHEA Grapalat" w:hAnsi="GHEA Grapalat"/>
                <w:iCs/>
                <w:color w:val="000000"/>
                <w:sz w:val="14"/>
                <w:szCs w:val="16"/>
              </w:rPr>
              <w:footnoteReference w:id="3"/>
            </w:r>
          </w:p>
        </w:tc>
        <w:tc>
          <w:tcPr>
            <w:tcW w:w="108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&lt;… &gt;</w:t>
            </w:r>
          </w:p>
        </w:tc>
        <w:tc>
          <w:tcPr>
            <w:tcW w:w="117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&lt;… &gt;</w:t>
            </w:r>
          </w:p>
        </w:tc>
        <w:tc>
          <w:tcPr>
            <w:tcW w:w="135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&lt;… &gt;</w:t>
            </w:r>
            <w:r w:rsidR="00F27CF5" w:rsidRPr="000168A3">
              <w:rPr>
                <w:rStyle w:val="FootnoteReference"/>
                <w:rFonts w:ascii="GHEA Grapalat" w:hAnsi="GHEA Grapalat"/>
                <w:iCs/>
                <w:color w:val="000000"/>
                <w:sz w:val="16"/>
                <w:szCs w:val="16"/>
              </w:rPr>
              <w:footnoteReference w:id="4"/>
            </w:r>
          </w:p>
        </w:tc>
      </w:tr>
      <w:tr w:rsidR="00ED5785" w:rsidRPr="000168A3" w:rsidTr="00ED5785">
        <w:trPr>
          <w:trHeight w:val="265"/>
        </w:trPr>
        <w:tc>
          <w:tcPr>
            <w:tcW w:w="395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iCs/>
                <w:color w:val="000000"/>
                <w:sz w:val="16"/>
                <w:szCs w:val="16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1173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iCs/>
                <w:color w:val="000000"/>
                <w:sz w:val="16"/>
                <w:szCs w:val="16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44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iCs/>
                <w:color w:val="000000"/>
                <w:sz w:val="16"/>
                <w:szCs w:val="16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71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iCs/>
                <w:color w:val="000000"/>
                <w:sz w:val="16"/>
                <w:szCs w:val="16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99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08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17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350" w:type="dxa"/>
          </w:tcPr>
          <w:p w:rsidR="004352A7" w:rsidRPr="000168A3" w:rsidRDefault="004352A7" w:rsidP="007D2094">
            <w:pPr>
              <w:spacing w:before="120" w:after="120" w:line="288" w:lineRule="auto"/>
              <w:jc w:val="center"/>
              <w:rPr>
                <w:rFonts w:ascii="GHEA Grapalat" w:hAnsi="GHEA Grapalat"/>
                <w:iCs/>
                <w:color w:val="000000"/>
                <w:sz w:val="16"/>
                <w:szCs w:val="16"/>
              </w:rPr>
            </w:pPr>
            <w:r w:rsidRPr="000168A3">
              <w:rPr>
                <w:rFonts w:ascii="GHEA Grapalat" w:hAnsi="GHEA Grapalat"/>
                <w:iCs/>
                <w:color w:val="000000"/>
                <w:sz w:val="16"/>
                <w:szCs w:val="16"/>
              </w:rPr>
              <w:t>…</w:t>
            </w:r>
          </w:p>
        </w:tc>
      </w:tr>
    </w:tbl>
    <w:p w:rsidR="008402CD" w:rsidRPr="000168A3" w:rsidRDefault="008402CD" w:rsidP="007D2094">
      <w:pPr>
        <w:spacing w:before="120" w:after="120" w:line="288" w:lineRule="auto"/>
        <w:rPr>
          <w:rFonts w:ascii="GHEA Grapalat" w:hAnsi="GHEA Grapalat"/>
          <w:color w:val="984806" w:themeColor="accent6" w:themeShade="80"/>
          <w:lang w:val="hy-AM"/>
        </w:rPr>
      </w:pPr>
    </w:p>
    <w:p w:rsidR="00FA011D" w:rsidRPr="000168A3" w:rsidRDefault="004352A7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0168A3">
        <w:rPr>
          <w:rFonts w:ascii="GHEA Grapalat" w:hAnsi="GHEA Grapalat" w:cs="Sylfaen"/>
          <w:lang w:val="hy-AM"/>
        </w:rPr>
        <w:t>Ի լրումն ոլորտի/բնագավառի ծրագրերին ուղղվող հատկացումների մասին աղյուսակում լրացված տեղեկատվության, անհրաժեշտ է ապահովել նաև այդ տեղեկատվության պարզ գրաֆիկական վիզուալիզացիա: Վերջին</w:t>
      </w:r>
      <w:r w:rsidR="007D5DAB" w:rsidRPr="000168A3">
        <w:rPr>
          <w:rFonts w:ascii="GHEA Grapalat" w:hAnsi="GHEA Grapalat" w:cs="Sylfaen"/>
          <w:lang w:val="hy-AM"/>
        </w:rPr>
        <w:t xml:space="preserve">ը ընթերցողին </w:t>
      </w:r>
      <w:r w:rsidRPr="000168A3">
        <w:rPr>
          <w:rFonts w:ascii="GHEA Grapalat" w:hAnsi="GHEA Grapalat" w:cs="Sylfaen"/>
          <w:lang w:val="hy-AM"/>
        </w:rPr>
        <w:t>կօգնի հեշտությամբ ընկալել ոլորտի/բնագավառի ծախսային խոշոր ուղղությունները և դրանց նախատեսվող աճերը, գնահատել իրենց հետաքրքրող ծրագրերի դերը և կշիռը ոլորտում, ձևավորել կոնկրետ սպասումներ</w:t>
      </w:r>
      <w:r w:rsidR="00624739" w:rsidRPr="000168A3">
        <w:rPr>
          <w:rFonts w:ascii="GHEA Grapalat" w:hAnsi="GHEA Grapalat" w:cs="Sylfaen"/>
          <w:lang w:val="hy-AM"/>
        </w:rPr>
        <w:t>:</w:t>
      </w:r>
    </w:p>
    <w:p w:rsidR="006E53B3" w:rsidRPr="000168A3" w:rsidRDefault="00624739" w:rsidP="000168A3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0168A3">
        <w:rPr>
          <w:rFonts w:ascii="GHEA Grapalat" w:hAnsi="GHEA Grapalat" w:cs="Sylfaen"/>
          <w:lang w:val="hy-AM"/>
        </w:rPr>
        <w:t>Ցանկալի է</w:t>
      </w:r>
      <w:r w:rsidR="00FA011D" w:rsidRPr="000168A3">
        <w:rPr>
          <w:rFonts w:ascii="GHEA Grapalat" w:hAnsi="GHEA Grapalat" w:cs="Sylfaen"/>
          <w:lang w:val="hy-AM"/>
        </w:rPr>
        <w:t>տեքստային մեկնաբանությամբ ա</w:t>
      </w:r>
      <w:r w:rsidR="00F624B2" w:rsidRPr="000168A3">
        <w:rPr>
          <w:rFonts w:ascii="GHEA Grapalat" w:hAnsi="GHEA Grapalat" w:cs="Sylfaen"/>
          <w:lang w:val="hy-AM"/>
        </w:rPr>
        <w:t xml:space="preserve">ռանձնացնել և շետադրել ոլորտի/բնագավառի ծախսերում մեծ կշիռ ունեցող ծրագրերը, նաև նրանք, որոնց գծով ապահովվել է ոլորտի/բնագավառի ծախսերի գերակշիռ աճը:  </w:t>
      </w:r>
    </w:p>
    <w:p w:rsidR="006E53B3" w:rsidRPr="000168A3" w:rsidRDefault="006E53B3" w:rsidP="007D2094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</w:p>
    <w:sectPr w:rsidR="006E53B3" w:rsidRPr="000168A3" w:rsidSect="005946E4">
      <w:footerReference w:type="default" r:id="rId8"/>
      <w:pgSz w:w="11907" w:h="16840" w:code="9"/>
      <w:pgMar w:top="1304" w:right="1418" w:bottom="1304" w:left="136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1B5" w:rsidRDefault="004B11B5" w:rsidP="00F47EE4">
      <w:pPr>
        <w:spacing w:after="0" w:line="240" w:lineRule="auto"/>
      </w:pPr>
      <w:r>
        <w:separator/>
      </w:r>
    </w:p>
  </w:endnote>
  <w:endnote w:type="continuationSeparator" w:id="1">
    <w:p w:rsidR="004B11B5" w:rsidRDefault="004B11B5" w:rsidP="00F47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0754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5DAB" w:rsidRDefault="0005771E">
        <w:pPr>
          <w:pStyle w:val="Footer"/>
          <w:jc w:val="center"/>
        </w:pPr>
        <w:r>
          <w:fldChar w:fldCharType="begin"/>
        </w:r>
        <w:r w:rsidR="007D5DAB">
          <w:instrText xml:space="preserve"> PAGE   \* MERGEFORMAT </w:instrText>
        </w:r>
        <w:r>
          <w:fldChar w:fldCharType="separate"/>
        </w:r>
        <w:r w:rsidR="000168A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D5DAB" w:rsidRDefault="007D5D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1B5" w:rsidRDefault="004B11B5" w:rsidP="00F47EE4">
      <w:pPr>
        <w:spacing w:after="0" w:line="240" w:lineRule="auto"/>
      </w:pPr>
      <w:r>
        <w:separator/>
      </w:r>
    </w:p>
  </w:footnote>
  <w:footnote w:type="continuationSeparator" w:id="1">
    <w:p w:rsidR="004B11B5" w:rsidRDefault="004B11B5" w:rsidP="00F47EE4">
      <w:pPr>
        <w:spacing w:after="0" w:line="240" w:lineRule="auto"/>
      </w:pPr>
      <w:r>
        <w:continuationSeparator/>
      </w:r>
    </w:p>
  </w:footnote>
  <w:footnote w:id="2">
    <w:p w:rsidR="007D5DAB" w:rsidRPr="00DB487B" w:rsidRDefault="007D5DAB" w:rsidP="00CC3CCD">
      <w:pPr>
        <w:pStyle w:val="FootnoteText"/>
        <w:rPr>
          <w:lang w:val="hy-AM"/>
        </w:rPr>
      </w:pPr>
      <w:r w:rsidRPr="00DB487B">
        <w:rPr>
          <w:vertAlign w:val="superscript"/>
          <w:lang w:val="hy-AM"/>
        </w:rPr>
        <w:footnoteRef/>
      </w:r>
      <w:r w:rsidRPr="00DB487B">
        <w:rPr>
          <w:lang w:val="hy-AM"/>
        </w:rPr>
        <w:t xml:space="preserve"> Օրինակները </w:t>
      </w:r>
      <w:r>
        <w:rPr>
          <w:lang w:val="hy-AM"/>
        </w:rPr>
        <w:t xml:space="preserve">բերված են </w:t>
      </w:r>
      <w:r>
        <w:rPr>
          <w:lang w:val="en-US"/>
        </w:rPr>
        <w:t>2020</w:t>
      </w:r>
      <w:r>
        <w:rPr>
          <w:lang w:val="hy-AM"/>
        </w:rPr>
        <w:t>թ.ՔԲ փաստաթղթից</w:t>
      </w:r>
    </w:p>
  </w:footnote>
  <w:footnote w:id="3">
    <w:p w:rsidR="007D5DAB" w:rsidRPr="004C3F71" w:rsidRDefault="007D5DAB" w:rsidP="004352A7">
      <w:pPr>
        <w:pStyle w:val="FootnoteText"/>
        <w:rPr>
          <w:lang w:val="hy-AM"/>
        </w:rPr>
      </w:pPr>
      <w:r>
        <w:rPr>
          <w:rStyle w:val="FootnoteReference"/>
        </w:rPr>
        <w:footnoteRef/>
      </w:r>
      <w:r w:rsidRPr="004C3F71">
        <w:rPr>
          <w:lang w:val="hy-AM"/>
        </w:rPr>
        <w:t>Լր</w:t>
      </w:r>
      <w:r>
        <w:rPr>
          <w:lang w:val="hy-AM"/>
        </w:rPr>
        <w:t>ա</w:t>
      </w:r>
      <w:r w:rsidRPr="004C3F71">
        <w:rPr>
          <w:lang w:val="hy-AM"/>
        </w:rPr>
        <w:t>ցվում է  ծրագրի գծով ընդհանուր հատկացումների կշիռը ոլորտի/բնագավառի ընդամենը հատկացումների մեջ:</w:t>
      </w:r>
    </w:p>
  </w:footnote>
  <w:footnote w:id="4">
    <w:p w:rsidR="007D5DAB" w:rsidRPr="00BD7711" w:rsidRDefault="007D5DAB">
      <w:pPr>
        <w:pStyle w:val="FootnoteText"/>
        <w:rPr>
          <w:lang w:val="hy-AM"/>
        </w:rPr>
      </w:pPr>
      <w:r>
        <w:rPr>
          <w:rStyle w:val="FootnoteReference"/>
        </w:rPr>
        <w:footnoteRef/>
      </w:r>
      <w:r w:rsidRPr="00BD7711">
        <w:rPr>
          <w:lang w:val="hy-AM"/>
        </w:rPr>
        <w:t>Լր</w:t>
      </w:r>
      <w:r>
        <w:rPr>
          <w:lang w:val="hy-AM"/>
        </w:rPr>
        <w:t>ա</w:t>
      </w:r>
      <w:r w:rsidRPr="00BD7711">
        <w:rPr>
          <w:lang w:val="hy-AM"/>
        </w:rPr>
        <w:t xml:space="preserve">ցվում է  ծրագրի գծով հատկացումների </w:t>
      </w:r>
      <w:r>
        <w:rPr>
          <w:lang w:val="hy-AM"/>
        </w:rPr>
        <w:t xml:space="preserve">աճի </w:t>
      </w:r>
      <w:r w:rsidRPr="00BD7711">
        <w:rPr>
          <w:lang w:val="hy-AM"/>
        </w:rPr>
        <w:t>կշիռը ոլորտի/բնագավառի ընդամենը հատկացումների 202</w:t>
      </w:r>
      <w:r w:rsidR="002C4DA2">
        <w:rPr>
          <w:lang w:val="hy-AM"/>
        </w:rPr>
        <w:t>5</w:t>
      </w:r>
      <w:r>
        <w:rPr>
          <w:lang w:val="hy-AM"/>
        </w:rPr>
        <w:t>թ. աճում: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1">
    <w:nsid w:val="02442928"/>
    <w:multiLevelType w:val="hybridMultilevel"/>
    <w:tmpl w:val="293679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41085"/>
    <w:multiLevelType w:val="hybridMultilevel"/>
    <w:tmpl w:val="FE62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05323"/>
    <w:multiLevelType w:val="hybridMultilevel"/>
    <w:tmpl w:val="7A882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15978"/>
    <w:multiLevelType w:val="hybridMultilevel"/>
    <w:tmpl w:val="595A5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96D84"/>
    <w:multiLevelType w:val="hybridMultilevel"/>
    <w:tmpl w:val="49107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3467D1"/>
    <w:multiLevelType w:val="hybridMultilevel"/>
    <w:tmpl w:val="362A45FC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17473CA0"/>
    <w:multiLevelType w:val="hybridMultilevel"/>
    <w:tmpl w:val="62BC2D56"/>
    <w:lvl w:ilvl="0" w:tplc="434E9E3E">
      <w:start w:val="2021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5C58A5"/>
    <w:multiLevelType w:val="hybridMultilevel"/>
    <w:tmpl w:val="DD4A0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47C3F"/>
    <w:multiLevelType w:val="hybridMultilevel"/>
    <w:tmpl w:val="0414B1E2"/>
    <w:lvl w:ilvl="0" w:tplc="40324F8C">
      <w:start w:val="1"/>
      <w:numFmt w:val="upperLetter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E23CA"/>
    <w:multiLevelType w:val="hybridMultilevel"/>
    <w:tmpl w:val="6E0C3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B73CE2"/>
    <w:multiLevelType w:val="hybridMultilevel"/>
    <w:tmpl w:val="D5F80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304464"/>
    <w:multiLevelType w:val="hybridMultilevel"/>
    <w:tmpl w:val="0888C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34153"/>
    <w:multiLevelType w:val="multilevel"/>
    <w:tmpl w:val="8A1CC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3D8E41A7"/>
    <w:multiLevelType w:val="hybridMultilevel"/>
    <w:tmpl w:val="34424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5E729D"/>
    <w:multiLevelType w:val="hybridMultilevel"/>
    <w:tmpl w:val="872C3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329F3"/>
    <w:multiLevelType w:val="hybridMultilevel"/>
    <w:tmpl w:val="D7D0C93C"/>
    <w:lvl w:ilvl="0" w:tplc="7BF03C28">
      <w:start w:val="1"/>
      <w:numFmt w:val="decimal"/>
      <w:pStyle w:val="StyleGHEAGrapalatJustifiedAfter6ptLinespacingMultip"/>
      <w:lvlText w:val="%1)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488E2486"/>
    <w:multiLevelType w:val="hybridMultilevel"/>
    <w:tmpl w:val="8BE091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97976"/>
    <w:multiLevelType w:val="hybridMultilevel"/>
    <w:tmpl w:val="F3E0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721F0"/>
    <w:multiLevelType w:val="hybridMultilevel"/>
    <w:tmpl w:val="365028E0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5B313DFA"/>
    <w:multiLevelType w:val="hybridMultilevel"/>
    <w:tmpl w:val="DF869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EB02ED"/>
    <w:multiLevelType w:val="hybridMultilevel"/>
    <w:tmpl w:val="E820D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773A7"/>
    <w:multiLevelType w:val="hybridMultilevel"/>
    <w:tmpl w:val="1EC6D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867B81"/>
    <w:multiLevelType w:val="hybridMultilevel"/>
    <w:tmpl w:val="B85424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514F42"/>
    <w:multiLevelType w:val="hybridMultilevel"/>
    <w:tmpl w:val="2C703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7108F8"/>
    <w:multiLevelType w:val="hybridMultilevel"/>
    <w:tmpl w:val="636C9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72202F"/>
    <w:multiLevelType w:val="hybridMultilevel"/>
    <w:tmpl w:val="D4CC12C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75016CB6"/>
    <w:multiLevelType w:val="hybridMultilevel"/>
    <w:tmpl w:val="BD18E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3B29AC"/>
    <w:multiLevelType w:val="hybridMultilevel"/>
    <w:tmpl w:val="A8DEE3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456158"/>
    <w:multiLevelType w:val="hybridMultilevel"/>
    <w:tmpl w:val="587E3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94202A"/>
    <w:multiLevelType w:val="hybridMultilevel"/>
    <w:tmpl w:val="1EA28D4C"/>
    <w:lvl w:ilvl="0" w:tplc="A10A7078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">
    <w:abstractNumId w:val="7"/>
  </w:num>
  <w:num w:numId="3">
    <w:abstractNumId w:val="13"/>
  </w:num>
  <w:num w:numId="4">
    <w:abstractNumId w:val="16"/>
  </w:num>
  <w:num w:numId="5">
    <w:abstractNumId w:val="15"/>
  </w:num>
  <w:num w:numId="6">
    <w:abstractNumId w:val="9"/>
  </w:num>
  <w:num w:numId="7">
    <w:abstractNumId w:val="1"/>
  </w:num>
  <w:num w:numId="8">
    <w:abstractNumId w:val="30"/>
  </w:num>
  <w:num w:numId="9">
    <w:abstractNumId w:val="18"/>
  </w:num>
  <w:num w:numId="10">
    <w:abstractNumId w:val="20"/>
  </w:num>
  <w:num w:numId="11">
    <w:abstractNumId w:val="28"/>
  </w:num>
  <w:num w:numId="12">
    <w:abstractNumId w:val="24"/>
  </w:num>
  <w:num w:numId="13">
    <w:abstractNumId w:val="4"/>
  </w:num>
  <w:num w:numId="14">
    <w:abstractNumId w:val="22"/>
  </w:num>
  <w:num w:numId="15">
    <w:abstractNumId w:val="5"/>
  </w:num>
  <w:num w:numId="16">
    <w:abstractNumId w:val="29"/>
  </w:num>
  <w:num w:numId="17">
    <w:abstractNumId w:val="17"/>
  </w:num>
  <w:num w:numId="18">
    <w:abstractNumId w:val="11"/>
  </w:num>
  <w:num w:numId="19">
    <w:abstractNumId w:val="26"/>
  </w:num>
  <w:num w:numId="20">
    <w:abstractNumId w:val="25"/>
  </w:num>
  <w:num w:numId="21">
    <w:abstractNumId w:val="21"/>
  </w:num>
  <w:num w:numId="22">
    <w:abstractNumId w:val="14"/>
  </w:num>
  <w:num w:numId="23">
    <w:abstractNumId w:val="23"/>
  </w:num>
  <w:num w:numId="24">
    <w:abstractNumId w:val="19"/>
  </w:num>
  <w:num w:numId="25">
    <w:abstractNumId w:val="6"/>
  </w:num>
  <w:num w:numId="26">
    <w:abstractNumId w:val="8"/>
  </w:num>
  <w:num w:numId="27">
    <w:abstractNumId w:val="27"/>
  </w:num>
  <w:num w:numId="28">
    <w:abstractNumId w:val="2"/>
  </w:num>
  <w:num w:numId="29">
    <w:abstractNumId w:val="10"/>
  </w:num>
  <w:num w:numId="30">
    <w:abstractNumId w:val="12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97508"/>
    <w:rsid w:val="00002BFA"/>
    <w:rsid w:val="000168A3"/>
    <w:rsid w:val="000179F2"/>
    <w:rsid w:val="00027336"/>
    <w:rsid w:val="0003033A"/>
    <w:rsid w:val="00037BE2"/>
    <w:rsid w:val="000436D1"/>
    <w:rsid w:val="00050FA8"/>
    <w:rsid w:val="0005771E"/>
    <w:rsid w:val="00067B26"/>
    <w:rsid w:val="00076385"/>
    <w:rsid w:val="000810AB"/>
    <w:rsid w:val="00085E7D"/>
    <w:rsid w:val="0009010C"/>
    <w:rsid w:val="00094075"/>
    <w:rsid w:val="000940FC"/>
    <w:rsid w:val="00097508"/>
    <w:rsid w:val="00097548"/>
    <w:rsid w:val="000975E1"/>
    <w:rsid w:val="000A2C18"/>
    <w:rsid w:val="000C0791"/>
    <w:rsid w:val="000C64FC"/>
    <w:rsid w:val="000D0E59"/>
    <w:rsid w:val="000D5B6F"/>
    <w:rsid w:val="000D6A07"/>
    <w:rsid w:val="000E0D04"/>
    <w:rsid w:val="000F1A46"/>
    <w:rsid w:val="000F480F"/>
    <w:rsid w:val="000F4A0A"/>
    <w:rsid w:val="00101B84"/>
    <w:rsid w:val="0010562F"/>
    <w:rsid w:val="00115BA0"/>
    <w:rsid w:val="001168DC"/>
    <w:rsid w:val="00117B8E"/>
    <w:rsid w:val="001238F8"/>
    <w:rsid w:val="00131F36"/>
    <w:rsid w:val="00146142"/>
    <w:rsid w:val="00150605"/>
    <w:rsid w:val="00160B4C"/>
    <w:rsid w:val="00162C25"/>
    <w:rsid w:val="0016407B"/>
    <w:rsid w:val="0017037D"/>
    <w:rsid w:val="00177B92"/>
    <w:rsid w:val="001810AA"/>
    <w:rsid w:val="001872D6"/>
    <w:rsid w:val="001875F8"/>
    <w:rsid w:val="00193328"/>
    <w:rsid w:val="00194E7D"/>
    <w:rsid w:val="001A5CF0"/>
    <w:rsid w:val="001B1DD2"/>
    <w:rsid w:val="001C0C0A"/>
    <w:rsid w:val="001D1F0D"/>
    <w:rsid w:val="001D3DD2"/>
    <w:rsid w:val="00207653"/>
    <w:rsid w:val="00207CA7"/>
    <w:rsid w:val="00222DFB"/>
    <w:rsid w:val="00224536"/>
    <w:rsid w:val="00224838"/>
    <w:rsid w:val="002310B9"/>
    <w:rsid w:val="00233084"/>
    <w:rsid w:val="00233435"/>
    <w:rsid w:val="002401DE"/>
    <w:rsid w:val="002533C2"/>
    <w:rsid w:val="0026187F"/>
    <w:rsid w:val="002676D4"/>
    <w:rsid w:val="00272858"/>
    <w:rsid w:val="00276498"/>
    <w:rsid w:val="00283952"/>
    <w:rsid w:val="002842AE"/>
    <w:rsid w:val="00293CD8"/>
    <w:rsid w:val="00294D2B"/>
    <w:rsid w:val="00295303"/>
    <w:rsid w:val="00297894"/>
    <w:rsid w:val="002B277A"/>
    <w:rsid w:val="002B4A35"/>
    <w:rsid w:val="002C1AE4"/>
    <w:rsid w:val="002C3820"/>
    <w:rsid w:val="002C4DA2"/>
    <w:rsid w:val="002D1A4C"/>
    <w:rsid w:val="002D3AAA"/>
    <w:rsid w:val="002E06D2"/>
    <w:rsid w:val="002E2D82"/>
    <w:rsid w:val="002E7EB8"/>
    <w:rsid w:val="002F0BAE"/>
    <w:rsid w:val="002F0EEF"/>
    <w:rsid w:val="002F19B7"/>
    <w:rsid w:val="003003AC"/>
    <w:rsid w:val="00301195"/>
    <w:rsid w:val="00303E89"/>
    <w:rsid w:val="003123C1"/>
    <w:rsid w:val="003144C5"/>
    <w:rsid w:val="00316922"/>
    <w:rsid w:val="0034263E"/>
    <w:rsid w:val="003517A1"/>
    <w:rsid w:val="00364F00"/>
    <w:rsid w:val="003734C5"/>
    <w:rsid w:val="00374880"/>
    <w:rsid w:val="00381353"/>
    <w:rsid w:val="003874EF"/>
    <w:rsid w:val="00397252"/>
    <w:rsid w:val="003A65D3"/>
    <w:rsid w:val="003B1A58"/>
    <w:rsid w:val="003B3B11"/>
    <w:rsid w:val="003B4FD5"/>
    <w:rsid w:val="003C0486"/>
    <w:rsid w:val="003C2889"/>
    <w:rsid w:val="003F2C5B"/>
    <w:rsid w:val="00416778"/>
    <w:rsid w:val="004241E9"/>
    <w:rsid w:val="00425E77"/>
    <w:rsid w:val="00427630"/>
    <w:rsid w:val="004352A7"/>
    <w:rsid w:val="0045153D"/>
    <w:rsid w:val="004607CA"/>
    <w:rsid w:val="00462DD3"/>
    <w:rsid w:val="00465616"/>
    <w:rsid w:val="0046770D"/>
    <w:rsid w:val="00471297"/>
    <w:rsid w:val="00473FA2"/>
    <w:rsid w:val="00480D55"/>
    <w:rsid w:val="00483843"/>
    <w:rsid w:val="0049086A"/>
    <w:rsid w:val="0049354D"/>
    <w:rsid w:val="004A23A9"/>
    <w:rsid w:val="004B11B5"/>
    <w:rsid w:val="004B2CC8"/>
    <w:rsid w:val="004C1672"/>
    <w:rsid w:val="004C3F71"/>
    <w:rsid w:val="004C408A"/>
    <w:rsid w:val="004C5364"/>
    <w:rsid w:val="004C6432"/>
    <w:rsid w:val="004E436E"/>
    <w:rsid w:val="004F1073"/>
    <w:rsid w:val="004F22E2"/>
    <w:rsid w:val="004F5CB6"/>
    <w:rsid w:val="00505B26"/>
    <w:rsid w:val="00516582"/>
    <w:rsid w:val="005304C6"/>
    <w:rsid w:val="00532273"/>
    <w:rsid w:val="00537A13"/>
    <w:rsid w:val="00563BB8"/>
    <w:rsid w:val="005744E4"/>
    <w:rsid w:val="005874CF"/>
    <w:rsid w:val="0059104B"/>
    <w:rsid w:val="00593067"/>
    <w:rsid w:val="005946E4"/>
    <w:rsid w:val="005A2D10"/>
    <w:rsid w:val="005A464D"/>
    <w:rsid w:val="005B19D0"/>
    <w:rsid w:val="005B4A81"/>
    <w:rsid w:val="005D1189"/>
    <w:rsid w:val="005D4D12"/>
    <w:rsid w:val="005E147F"/>
    <w:rsid w:val="005E3C64"/>
    <w:rsid w:val="005F0350"/>
    <w:rsid w:val="005F03FE"/>
    <w:rsid w:val="006061A4"/>
    <w:rsid w:val="0060780A"/>
    <w:rsid w:val="006117E6"/>
    <w:rsid w:val="00612BCE"/>
    <w:rsid w:val="00623828"/>
    <w:rsid w:val="00624739"/>
    <w:rsid w:val="006324E2"/>
    <w:rsid w:val="00634105"/>
    <w:rsid w:val="0063460A"/>
    <w:rsid w:val="00636A64"/>
    <w:rsid w:val="0064187E"/>
    <w:rsid w:val="00643ADE"/>
    <w:rsid w:val="00644ECE"/>
    <w:rsid w:val="0065322C"/>
    <w:rsid w:val="006720C3"/>
    <w:rsid w:val="00694613"/>
    <w:rsid w:val="00694EB3"/>
    <w:rsid w:val="006959FD"/>
    <w:rsid w:val="006A0E6D"/>
    <w:rsid w:val="006A47D9"/>
    <w:rsid w:val="006B1E8F"/>
    <w:rsid w:val="006B3108"/>
    <w:rsid w:val="006B385A"/>
    <w:rsid w:val="006B5DCD"/>
    <w:rsid w:val="006B7C00"/>
    <w:rsid w:val="006B7CD3"/>
    <w:rsid w:val="006C59FF"/>
    <w:rsid w:val="006D032E"/>
    <w:rsid w:val="006D1C6C"/>
    <w:rsid w:val="006D3831"/>
    <w:rsid w:val="006E53B3"/>
    <w:rsid w:val="00701DC2"/>
    <w:rsid w:val="00707D6E"/>
    <w:rsid w:val="00712E0C"/>
    <w:rsid w:val="00714647"/>
    <w:rsid w:val="00724CBB"/>
    <w:rsid w:val="00725A82"/>
    <w:rsid w:val="00732801"/>
    <w:rsid w:val="007349CF"/>
    <w:rsid w:val="00745CE1"/>
    <w:rsid w:val="00752349"/>
    <w:rsid w:val="00761282"/>
    <w:rsid w:val="00767706"/>
    <w:rsid w:val="00772461"/>
    <w:rsid w:val="0077466D"/>
    <w:rsid w:val="00776CA6"/>
    <w:rsid w:val="00784E5F"/>
    <w:rsid w:val="007936DE"/>
    <w:rsid w:val="00795C38"/>
    <w:rsid w:val="00795ED4"/>
    <w:rsid w:val="007A465A"/>
    <w:rsid w:val="007A7EFF"/>
    <w:rsid w:val="007D2094"/>
    <w:rsid w:val="007D5DAB"/>
    <w:rsid w:val="007E54AB"/>
    <w:rsid w:val="007E5CAC"/>
    <w:rsid w:val="007E75B0"/>
    <w:rsid w:val="007F5D03"/>
    <w:rsid w:val="00813E83"/>
    <w:rsid w:val="00820522"/>
    <w:rsid w:val="00821049"/>
    <w:rsid w:val="0082693B"/>
    <w:rsid w:val="008402CD"/>
    <w:rsid w:val="0085316E"/>
    <w:rsid w:val="008543F9"/>
    <w:rsid w:val="0085794B"/>
    <w:rsid w:val="0087420A"/>
    <w:rsid w:val="00877FB5"/>
    <w:rsid w:val="00884E55"/>
    <w:rsid w:val="00892A84"/>
    <w:rsid w:val="008933D2"/>
    <w:rsid w:val="008A1B49"/>
    <w:rsid w:val="008A3D08"/>
    <w:rsid w:val="008A5519"/>
    <w:rsid w:val="008B1DCE"/>
    <w:rsid w:val="008C3ADA"/>
    <w:rsid w:val="008C74EB"/>
    <w:rsid w:val="008E7F5C"/>
    <w:rsid w:val="008F7A12"/>
    <w:rsid w:val="0091369E"/>
    <w:rsid w:val="0091572B"/>
    <w:rsid w:val="00920C73"/>
    <w:rsid w:val="009239D3"/>
    <w:rsid w:val="00923E60"/>
    <w:rsid w:val="00924C28"/>
    <w:rsid w:val="00925FA5"/>
    <w:rsid w:val="009267EC"/>
    <w:rsid w:val="00927C9A"/>
    <w:rsid w:val="00937011"/>
    <w:rsid w:val="009448EF"/>
    <w:rsid w:val="00954C7F"/>
    <w:rsid w:val="00954CC9"/>
    <w:rsid w:val="00980AB6"/>
    <w:rsid w:val="00983067"/>
    <w:rsid w:val="009B1C5D"/>
    <w:rsid w:val="009B3647"/>
    <w:rsid w:val="009B36D8"/>
    <w:rsid w:val="009B531D"/>
    <w:rsid w:val="009D10C4"/>
    <w:rsid w:val="009D3385"/>
    <w:rsid w:val="009E3994"/>
    <w:rsid w:val="009E72B2"/>
    <w:rsid w:val="009F32F8"/>
    <w:rsid w:val="009F6BFB"/>
    <w:rsid w:val="00A0016F"/>
    <w:rsid w:val="00A036A1"/>
    <w:rsid w:val="00A043D4"/>
    <w:rsid w:val="00A07B92"/>
    <w:rsid w:val="00A123E8"/>
    <w:rsid w:val="00A21E75"/>
    <w:rsid w:val="00A26F2E"/>
    <w:rsid w:val="00A30D5C"/>
    <w:rsid w:val="00A34F0D"/>
    <w:rsid w:val="00A35CBA"/>
    <w:rsid w:val="00A375A3"/>
    <w:rsid w:val="00A40641"/>
    <w:rsid w:val="00A46877"/>
    <w:rsid w:val="00A73190"/>
    <w:rsid w:val="00A75CDD"/>
    <w:rsid w:val="00A803B3"/>
    <w:rsid w:val="00A81198"/>
    <w:rsid w:val="00A8183F"/>
    <w:rsid w:val="00A833FC"/>
    <w:rsid w:val="00A94BC9"/>
    <w:rsid w:val="00AA1861"/>
    <w:rsid w:val="00AA29D0"/>
    <w:rsid w:val="00AA7E00"/>
    <w:rsid w:val="00AB74E6"/>
    <w:rsid w:val="00AB76FF"/>
    <w:rsid w:val="00AC5668"/>
    <w:rsid w:val="00AD5493"/>
    <w:rsid w:val="00AD6830"/>
    <w:rsid w:val="00AE2D31"/>
    <w:rsid w:val="00AE6D9E"/>
    <w:rsid w:val="00B026ED"/>
    <w:rsid w:val="00B043F6"/>
    <w:rsid w:val="00B12094"/>
    <w:rsid w:val="00B12B8F"/>
    <w:rsid w:val="00B212E4"/>
    <w:rsid w:val="00B274BB"/>
    <w:rsid w:val="00B416A7"/>
    <w:rsid w:val="00B41A4E"/>
    <w:rsid w:val="00B45C74"/>
    <w:rsid w:val="00B51084"/>
    <w:rsid w:val="00B55A5E"/>
    <w:rsid w:val="00B67E8C"/>
    <w:rsid w:val="00B70169"/>
    <w:rsid w:val="00B71B66"/>
    <w:rsid w:val="00B82D77"/>
    <w:rsid w:val="00B90E9E"/>
    <w:rsid w:val="00B92604"/>
    <w:rsid w:val="00B977FB"/>
    <w:rsid w:val="00BA07D9"/>
    <w:rsid w:val="00BA6246"/>
    <w:rsid w:val="00BD7711"/>
    <w:rsid w:val="00BE2466"/>
    <w:rsid w:val="00BE30DB"/>
    <w:rsid w:val="00BF6228"/>
    <w:rsid w:val="00C06301"/>
    <w:rsid w:val="00C124D7"/>
    <w:rsid w:val="00C13091"/>
    <w:rsid w:val="00C17851"/>
    <w:rsid w:val="00C24085"/>
    <w:rsid w:val="00C31703"/>
    <w:rsid w:val="00C327A4"/>
    <w:rsid w:val="00C33ED3"/>
    <w:rsid w:val="00C34D87"/>
    <w:rsid w:val="00C369A8"/>
    <w:rsid w:val="00C41353"/>
    <w:rsid w:val="00C63437"/>
    <w:rsid w:val="00C6349B"/>
    <w:rsid w:val="00C663E9"/>
    <w:rsid w:val="00C67E79"/>
    <w:rsid w:val="00C73B6C"/>
    <w:rsid w:val="00C81BD4"/>
    <w:rsid w:val="00C91897"/>
    <w:rsid w:val="00C91BEA"/>
    <w:rsid w:val="00C94F69"/>
    <w:rsid w:val="00C95C50"/>
    <w:rsid w:val="00C96F36"/>
    <w:rsid w:val="00CB5456"/>
    <w:rsid w:val="00CC3CCD"/>
    <w:rsid w:val="00CC4596"/>
    <w:rsid w:val="00CC5EB7"/>
    <w:rsid w:val="00CD2DC4"/>
    <w:rsid w:val="00CD366C"/>
    <w:rsid w:val="00CE22FC"/>
    <w:rsid w:val="00CE32DE"/>
    <w:rsid w:val="00CE5678"/>
    <w:rsid w:val="00CF6F02"/>
    <w:rsid w:val="00D03549"/>
    <w:rsid w:val="00D04480"/>
    <w:rsid w:val="00D11193"/>
    <w:rsid w:val="00D21A9F"/>
    <w:rsid w:val="00D24B77"/>
    <w:rsid w:val="00D334E5"/>
    <w:rsid w:val="00D41C26"/>
    <w:rsid w:val="00D43F58"/>
    <w:rsid w:val="00D448E1"/>
    <w:rsid w:val="00D44CEF"/>
    <w:rsid w:val="00D5278C"/>
    <w:rsid w:val="00D53178"/>
    <w:rsid w:val="00D62A49"/>
    <w:rsid w:val="00D63302"/>
    <w:rsid w:val="00D74D05"/>
    <w:rsid w:val="00D779B9"/>
    <w:rsid w:val="00D80563"/>
    <w:rsid w:val="00D86B91"/>
    <w:rsid w:val="00DA4AC8"/>
    <w:rsid w:val="00DA7D7F"/>
    <w:rsid w:val="00DB68A9"/>
    <w:rsid w:val="00DC0093"/>
    <w:rsid w:val="00DC422F"/>
    <w:rsid w:val="00DD24BB"/>
    <w:rsid w:val="00DD3C61"/>
    <w:rsid w:val="00DD73ED"/>
    <w:rsid w:val="00DE4B78"/>
    <w:rsid w:val="00DF2AD0"/>
    <w:rsid w:val="00DF7C25"/>
    <w:rsid w:val="00E10069"/>
    <w:rsid w:val="00E10296"/>
    <w:rsid w:val="00E1368E"/>
    <w:rsid w:val="00E2485B"/>
    <w:rsid w:val="00E26E3D"/>
    <w:rsid w:val="00E40AF7"/>
    <w:rsid w:val="00E50B20"/>
    <w:rsid w:val="00E75B01"/>
    <w:rsid w:val="00E90521"/>
    <w:rsid w:val="00E90A79"/>
    <w:rsid w:val="00E9362A"/>
    <w:rsid w:val="00EA49ED"/>
    <w:rsid w:val="00EA60EF"/>
    <w:rsid w:val="00EA7F95"/>
    <w:rsid w:val="00EB4928"/>
    <w:rsid w:val="00EB6B98"/>
    <w:rsid w:val="00EC1B93"/>
    <w:rsid w:val="00EC2896"/>
    <w:rsid w:val="00ED1082"/>
    <w:rsid w:val="00ED43A0"/>
    <w:rsid w:val="00ED5785"/>
    <w:rsid w:val="00EE79E4"/>
    <w:rsid w:val="00EF5BA3"/>
    <w:rsid w:val="00F01CB0"/>
    <w:rsid w:val="00F04654"/>
    <w:rsid w:val="00F139D4"/>
    <w:rsid w:val="00F27CF5"/>
    <w:rsid w:val="00F3248C"/>
    <w:rsid w:val="00F34D3D"/>
    <w:rsid w:val="00F36B84"/>
    <w:rsid w:val="00F37B99"/>
    <w:rsid w:val="00F46483"/>
    <w:rsid w:val="00F47EE4"/>
    <w:rsid w:val="00F54008"/>
    <w:rsid w:val="00F624B2"/>
    <w:rsid w:val="00F77090"/>
    <w:rsid w:val="00F83762"/>
    <w:rsid w:val="00FA011D"/>
    <w:rsid w:val="00FA152F"/>
    <w:rsid w:val="00FA226C"/>
    <w:rsid w:val="00FB6167"/>
    <w:rsid w:val="00FC646F"/>
    <w:rsid w:val="00FD43FE"/>
    <w:rsid w:val="00FD6ECD"/>
    <w:rsid w:val="00FE2335"/>
    <w:rsid w:val="00FE3FA0"/>
    <w:rsid w:val="00FE64B2"/>
    <w:rsid w:val="00FF0352"/>
    <w:rsid w:val="00FF1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71E"/>
  </w:style>
  <w:style w:type="paragraph" w:styleId="Heading1">
    <w:name w:val="heading 1"/>
    <w:basedOn w:val="Normal"/>
    <w:next w:val="Normal"/>
    <w:link w:val="Heading1Char"/>
    <w:qFormat/>
    <w:rsid w:val="002533C2"/>
    <w:pPr>
      <w:keepNext/>
      <w:spacing w:after="0" w:line="240" w:lineRule="auto"/>
      <w:jc w:val="center"/>
      <w:outlineLvl w:val="0"/>
    </w:pPr>
    <w:rPr>
      <w:rFonts w:ascii="Arial AM" w:eastAsia="Times New Roman" w:hAnsi="Arial AM" w:cs="Times New Roman"/>
      <w:b/>
      <w:bCs/>
      <w:sz w:val="18"/>
      <w:szCs w:val="18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E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31">
    <w:name w:val="xl31"/>
    <w:basedOn w:val="Normal"/>
    <w:rsid w:val="000975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Armenian" w:eastAsia="Arial Unicode MS" w:hAnsi="Times Armenian" w:cs="Arial Unicode MS"/>
      <w:b/>
      <w:bCs/>
      <w:sz w:val="24"/>
      <w:szCs w:val="24"/>
      <w:lang w:val="hy-AM"/>
    </w:rPr>
  </w:style>
  <w:style w:type="paragraph" w:customStyle="1" w:styleId="Text">
    <w:name w:val="Text"/>
    <w:basedOn w:val="Normal"/>
    <w:rsid w:val="00097508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Bullet">
    <w:name w:val="Bullet"/>
    <w:aliases w:val="bl,Bullet L1,bl1"/>
    <w:basedOn w:val="Normal"/>
    <w:rsid w:val="00097508"/>
    <w:pPr>
      <w:numPr>
        <w:numId w:val="1"/>
      </w:num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2533C2"/>
    <w:rPr>
      <w:rFonts w:ascii="Arial AM" w:eastAsia="Times New Roman" w:hAnsi="Arial AM" w:cs="Times New Roman"/>
      <w:b/>
      <w:bCs/>
      <w:sz w:val="18"/>
      <w:szCs w:val="18"/>
      <w:lang w:eastAsia="ru-RU"/>
    </w:rPr>
  </w:style>
  <w:style w:type="paragraph" w:customStyle="1" w:styleId="StyleGHEAGrapalatJustifiedAfter6ptLinespacingMultip">
    <w:name w:val="Style GHEA Grapalat Justified After:  6 pt Line spacing:  Multip..."/>
    <w:basedOn w:val="Normal"/>
    <w:rsid w:val="002533C2"/>
    <w:pPr>
      <w:numPr>
        <w:numId w:val="4"/>
      </w:numPr>
      <w:spacing w:before="240" w:after="240" w:line="240" w:lineRule="auto"/>
      <w:jc w:val="both"/>
    </w:pPr>
    <w:rPr>
      <w:rFonts w:ascii="GHEA Grapalat" w:eastAsia="Times New Roman" w:hAnsi="GHEA Grapalat" w:cs="Times New Roman"/>
      <w:sz w:val="24"/>
      <w:szCs w:val="20"/>
      <w:lang w:val="hy-AM" w:eastAsia="ru-RU"/>
    </w:rPr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qFormat/>
    <w:rsid w:val="00D779B9"/>
    <w:pPr>
      <w:spacing w:after="0" w:line="240" w:lineRule="auto"/>
    </w:pPr>
    <w:rPr>
      <w:rFonts w:ascii="GHEA Grapalat" w:eastAsia="Times New Roman" w:hAnsi="GHEA Grapalat" w:cs="Times New Roman"/>
      <w:i/>
      <w:sz w:val="16"/>
      <w:szCs w:val="20"/>
      <w:lang/>
    </w:rPr>
  </w:style>
  <w:style w:type="character" w:customStyle="1" w:styleId="FootnoteTextChar">
    <w:name w:val="Footnote Text Char"/>
    <w:aliases w:val="fn Char2,ADB Char2,single space Char1,footnote text Char Char1,fn Char Char1,ADB Char Char1,single space Char Char Char1,footnote text Char2,FOOTNOTES Char Char1,FOOTNOTES Char Char Char Char1,FOOTNOTES Char2,f Char1,Footnote Char"/>
    <w:basedOn w:val="DefaultParagraphFont"/>
    <w:uiPriority w:val="99"/>
    <w:qFormat/>
    <w:rsid w:val="00F47EE4"/>
    <w:rPr>
      <w:sz w:val="20"/>
      <w:szCs w:val="20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1,FOOTNOTES Char Char,FOOTNOTES Char Char Char Char,FOOTNOTES Char1,Footnote Text Char2 Char Char"/>
    <w:link w:val="FootnoteText"/>
    <w:rsid w:val="00D779B9"/>
    <w:rPr>
      <w:rFonts w:ascii="GHEA Grapalat" w:eastAsia="Times New Roman" w:hAnsi="GHEA Grapalat" w:cs="Times New Roman"/>
      <w:i/>
      <w:sz w:val="16"/>
      <w:szCs w:val="20"/>
      <w:lang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,Ciae niinee-FN"/>
    <w:rsid w:val="00F47EE4"/>
    <w:rPr>
      <w:vertAlign w:val="superscript"/>
    </w:rPr>
  </w:style>
  <w:style w:type="paragraph" w:styleId="BodyText2">
    <w:name w:val="Body Text 2"/>
    <w:basedOn w:val="Normal"/>
    <w:link w:val="BodyText2Char"/>
    <w:rsid w:val="00F47EE4"/>
    <w:pPr>
      <w:spacing w:after="0" w:line="360" w:lineRule="auto"/>
      <w:jc w:val="center"/>
    </w:pPr>
    <w:rPr>
      <w:rFonts w:ascii="Times Armenian" w:eastAsia="Times New Roman" w:hAnsi="Times Armenian" w:cs="Times New Roman"/>
      <w:b/>
      <w:bCs/>
      <w:sz w:val="32"/>
      <w:szCs w:val="24"/>
      <w:lang w:val="fr-FR"/>
    </w:rPr>
  </w:style>
  <w:style w:type="character" w:customStyle="1" w:styleId="BodyText2Char">
    <w:name w:val="Body Text 2 Char"/>
    <w:basedOn w:val="DefaultParagraphFont"/>
    <w:link w:val="BodyText2"/>
    <w:rsid w:val="00F47EE4"/>
    <w:rPr>
      <w:rFonts w:ascii="Times Armenian" w:eastAsia="Times New Roman" w:hAnsi="Times Armenian" w:cs="Times New Rom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F47EE4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F47EE4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aliases w:val="Paragraphe de liste PBLH,Akapit z listą BS,Bullets,List Paragraph 1,List_Paragraph,Multilevel para_II,List Paragraph1,References,List Paragraph (numbered (a)),IBL List Paragraph,List Paragraph nowy,Numbered List Paragraph,Bullet Points,Ha"/>
    <w:basedOn w:val="Normal"/>
    <w:link w:val="ListParagraphChar"/>
    <w:uiPriority w:val="34"/>
    <w:qFormat/>
    <w:rsid w:val="00F47E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47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rsid w:val="00C73B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hy-AM"/>
    </w:rPr>
  </w:style>
  <w:style w:type="character" w:customStyle="1" w:styleId="PlainTextChar">
    <w:name w:val="Plain Text Char"/>
    <w:basedOn w:val="DefaultParagraphFont"/>
    <w:link w:val="PlainText"/>
    <w:rsid w:val="00C73B6C"/>
    <w:rPr>
      <w:rFonts w:ascii="Courier New" w:eastAsia="Times New Roman" w:hAnsi="Courier New" w:cs="Times New Roman"/>
      <w:sz w:val="20"/>
      <w:szCs w:val="20"/>
      <w:lang w:val="hy-AM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List Paragraph1 Char,References Char,List Paragraph (numbered (a)) Char,IBL List Paragraph Char"/>
    <w:link w:val="ListParagraph"/>
    <w:uiPriority w:val="34"/>
    <w:qFormat/>
    <w:rsid w:val="00C67E79"/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79E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E79E4"/>
    <w:pPr>
      <w:spacing w:after="100"/>
    </w:pPr>
  </w:style>
  <w:style w:type="character" w:styleId="Hyperlink">
    <w:name w:val="Hyperlink"/>
    <w:basedOn w:val="DefaultParagraphFont"/>
    <w:uiPriority w:val="99"/>
    <w:unhideWhenUsed/>
    <w:qFormat/>
    <w:rsid w:val="00EE79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E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E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135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41353"/>
  </w:style>
  <w:style w:type="paragraph" w:styleId="Header">
    <w:name w:val="header"/>
    <w:basedOn w:val="Normal"/>
    <w:link w:val="HeaderChar"/>
    <w:uiPriority w:val="99"/>
    <w:unhideWhenUsed/>
    <w:rsid w:val="007D2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094"/>
  </w:style>
  <w:style w:type="paragraph" w:styleId="Footer">
    <w:name w:val="footer"/>
    <w:basedOn w:val="Normal"/>
    <w:link w:val="FooterChar"/>
    <w:uiPriority w:val="99"/>
    <w:unhideWhenUsed/>
    <w:rsid w:val="007D2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0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DAB70-3478-43C4-88D0-1AAA335A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1436</Words>
  <Characters>8186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ԲԱԺԻՆ 1. ՈԼՈՐՏԱՅԻՆՔԱՂԱՔԱԿԱՆՈՒԹՅՈՒՆՆԵՐԻՈՒՂՂՈՒԹՅՈՒՆՆԵՐԸ</vt:lpstr>
      <vt:lpstr>ՀԱՎԵԼՎԱԾ2.  ՔԱՂԱՔԱՑՈՒ ԲՅՈՒՋԵ</vt:lpstr>
    </vt:vector>
  </TitlesOfParts>
  <Company>HP</Company>
  <LinksUpToDate>false</LinksUpToDate>
  <CharactersWithSpaces>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K.Harutyunyan_EDRC</dc:creator>
  <cp:lastModifiedBy>User</cp:lastModifiedBy>
  <cp:revision>15</cp:revision>
  <cp:lastPrinted>2020-05-06T20:18:00Z</cp:lastPrinted>
  <dcterms:created xsi:type="dcterms:W3CDTF">2023-01-16T08:34:00Z</dcterms:created>
  <dcterms:modified xsi:type="dcterms:W3CDTF">2024-02-26T10:03:00Z</dcterms:modified>
</cp:coreProperties>
</file>