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0B47258B" w:rsid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4377EA83" w14:textId="77777777" w:rsidR="00713F27" w:rsidRDefault="00713F27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0D2570C5" w14:textId="77777777" w:rsidR="00713F27" w:rsidRPr="00070B9A" w:rsidRDefault="00713F27" w:rsidP="00713F27">
      <w:pPr>
        <w:spacing w:before="120" w:after="120"/>
        <w:jc w:val="both"/>
        <w:rPr>
          <w:rFonts w:ascii="GHEA Grapalat" w:hAnsi="GHEA Grapalat"/>
          <w:i/>
          <w:kern w:val="16"/>
          <w:szCs w:val="20"/>
          <w:lang w:val="hy-AM"/>
        </w:rPr>
      </w:pPr>
      <w:r w:rsidRPr="00070B9A">
        <w:rPr>
          <w:rFonts w:ascii="GHEA Grapalat" w:hAnsi="GHEA Grapalat"/>
          <w:lang w:val="hy-AM"/>
        </w:rPr>
        <w:t>ՀՀ մարզերի համայնքապետարանների համայնքային ծառայողների, տ</w:t>
      </w:r>
      <w:r w:rsidRPr="00070B9A">
        <w:rPr>
          <w:rFonts w:ascii="GHEA Grapalat" w:hAnsi="GHEA Grapalat" w:cs="Sylfaen"/>
          <w:lang w:val="hy-AM"/>
        </w:rPr>
        <w:t>եղական</w:t>
      </w:r>
      <w:r w:rsidRPr="00070B9A">
        <w:rPr>
          <w:rFonts w:ascii="GHEA Grapalat" w:hAnsi="GHEA Grapalat" w:cs="Arial Armenian"/>
          <w:lang w:val="hy-AM"/>
        </w:rPr>
        <w:t xml:space="preserve"> </w:t>
      </w:r>
      <w:r w:rsidRPr="00070B9A">
        <w:rPr>
          <w:rFonts w:ascii="GHEA Grapalat" w:hAnsi="GHEA Grapalat" w:cs="Sylfaen"/>
          <w:lang w:val="hy-AM"/>
        </w:rPr>
        <w:t>ինքնակառավարման</w:t>
      </w:r>
      <w:r w:rsidRPr="00070B9A">
        <w:rPr>
          <w:rFonts w:ascii="GHEA Grapalat" w:hAnsi="GHEA Grapalat" w:cs="Arial Armenian"/>
          <w:lang w:val="hy-AM"/>
        </w:rPr>
        <w:t xml:space="preserve"> </w:t>
      </w:r>
      <w:r w:rsidRPr="00070B9A">
        <w:rPr>
          <w:rFonts w:ascii="GHEA Grapalat" w:hAnsi="GHEA Grapalat" w:cs="Sylfaen"/>
          <w:lang w:val="hy-AM"/>
        </w:rPr>
        <w:t>մարմինների, տարածքային կառավարման մարմինների</w:t>
      </w:r>
      <w:r w:rsidRPr="00070B9A">
        <w:rPr>
          <w:rFonts w:ascii="GHEA Grapalat" w:hAnsi="GHEA Grapalat" w:cs="Arial Armenian"/>
          <w:lang w:val="hy-AM"/>
        </w:rPr>
        <w:t xml:space="preserve"> աշխատակիցների </w:t>
      </w:r>
      <w:r w:rsidRPr="00070B9A">
        <w:rPr>
          <w:rFonts w:ascii="GHEA Grapalat" w:hAnsi="GHEA Grapalat" w:cs="Sylfaen"/>
          <w:lang w:val="hy-AM"/>
        </w:rPr>
        <w:t>մասնագիտական գիտելիքների և աշխատանքային ունակությունների կատարելագործումը։</w:t>
      </w:r>
    </w:p>
    <w:p w14:paraId="40A7E2A6" w14:textId="77777777" w:rsidR="00713F27" w:rsidRPr="00713F27" w:rsidRDefault="00713F27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val="hy-AM" w:eastAsia="en-GB"/>
        </w:rPr>
      </w:pP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F97936F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proofErr w:type="gram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)</w:t>
      </w:r>
      <w:r w:rsidR="00713F27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 </w:t>
      </w:r>
      <w:r w:rsidR="00713F27" w:rsidRPr="00070B9A">
        <w:rPr>
          <w:rFonts w:ascii="GHEA Grapalat" w:hAnsi="GHEA Grapalat"/>
          <w:lang w:val="hy-AM"/>
        </w:rPr>
        <w:t>«</w:t>
      </w:r>
      <w:proofErr w:type="gramEnd"/>
      <w:r w:rsidR="00713F27" w:rsidRPr="00070B9A">
        <w:rPr>
          <w:rFonts w:ascii="GHEA Grapalat" w:hAnsi="GHEA Grapalat"/>
          <w:lang w:val="hy-AM"/>
        </w:rPr>
        <w:t>Վերապատրաստման ծառայություններ»</w:t>
      </w:r>
    </w:p>
    <w:p w14:paraId="40EF5581" w14:textId="18C39AF2" w:rsidR="00713F27" w:rsidRPr="00070B9A" w:rsidRDefault="003D54AC" w:rsidP="00713F27">
      <w:pPr>
        <w:rPr>
          <w:rFonts w:ascii="GHEA Grapalat" w:hAnsi="GHEA Grapalat"/>
          <w:lang w:val="it-IT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59FC5901" w14:textId="77777777" w:rsidR="00713F27" w:rsidRPr="003D54AC" w:rsidRDefault="00713F27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4B87D068" w:rsidR="003D54AC" w:rsidRPr="00713F27" w:rsidRDefault="00713F27" w:rsidP="00713F27">
            <w:pPr>
              <w:spacing w:line="240" w:lineRule="auto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0D8A" w14:textId="77777777" w:rsidR="00713F27" w:rsidRPr="00070B9A" w:rsidRDefault="00713F27" w:rsidP="00713F2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ԾԲ 1038-11001 </w:t>
            </w:r>
          </w:p>
          <w:p w14:paraId="74E4A19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430EEC2B" w:rsidR="003D54AC" w:rsidRPr="00713F27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1C252C68" w:rsidR="003D54AC" w:rsidRPr="00713F27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086E292A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471F37B6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6D406778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Տարածքային և տեղական ինքնակառավարման ոլորտի զարգացում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։</w:t>
            </w:r>
          </w:p>
        </w:tc>
      </w:tr>
      <w:tr w:rsidR="003D54A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2D56202F" w:rsidR="003D54AC" w:rsidRPr="003D54AC" w:rsidRDefault="00713F27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9B63" w14:textId="77777777" w:rsidR="00713F27" w:rsidRPr="00070B9A" w:rsidRDefault="00713F27" w:rsidP="00713F27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իրականացմամբ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է «</w:t>
            </w: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Համայնքային ծառայության մասին</w:t>
            </w: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» ՀՀ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օրենքի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կիրարկումը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74E4A1B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3D54AC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6EF1" w14:textId="77777777" w:rsidR="000717AB" w:rsidRPr="00070B9A" w:rsidRDefault="000717AB" w:rsidP="000717AB">
            <w:pPr>
              <w:spacing w:before="120" w:after="120"/>
              <w:jc w:val="both"/>
              <w:rPr>
                <w:rFonts w:ascii="GHEA Grapalat" w:hAnsi="GHEA Grapalat"/>
                <w:i/>
                <w:kern w:val="16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lang w:val="hy-AM"/>
              </w:rPr>
              <w:t>ՀՀ մարզերի համայնքապետարանների համայնքային ծառայողների, տ</w:t>
            </w:r>
            <w:r w:rsidRPr="00070B9A">
              <w:rPr>
                <w:rFonts w:ascii="GHEA Grapalat" w:hAnsi="GHEA Grapalat" w:cs="Sylfaen"/>
                <w:lang w:val="hy-AM"/>
              </w:rPr>
              <w:t>եղական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ինքնակառավարման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մարմինների, տարածքային կառավարման մարմինների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աշխատակիցների </w:t>
            </w:r>
            <w:r w:rsidRPr="00070B9A">
              <w:rPr>
                <w:rFonts w:ascii="GHEA Grapalat" w:hAnsi="GHEA Grapalat" w:cs="Sylfaen"/>
                <w:lang w:val="hy-AM"/>
              </w:rPr>
              <w:t>մասնագիտական գիտելիքների և աշխատանքային ունակությունների կատարելագործումը։</w:t>
            </w:r>
          </w:p>
          <w:p w14:paraId="74E4A1CB" w14:textId="77777777" w:rsidR="003D54AC" w:rsidRPr="000717AB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D54A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3D54A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3D54AC" w:rsidRPr="003D54AC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028DE04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>1038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5BAB15B7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1A911EDE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ում։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4F3FAF95" w:rsidR="003D54AC" w:rsidRPr="003D54AC" w:rsidRDefault="00BE450E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մարմիններ։</w:t>
            </w:r>
          </w:p>
        </w:tc>
      </w:tr>
      <w:tr w:rsidR="003D54AC" w:rsidRPr="003D54AC" w14:paraId="74E4A1DD" w14:textId="77777777" w:rsidTr="0038564C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3D54AC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3D54AC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35D90CE8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62D0F386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051B5451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&lt;&lt;Համայնքային ծառայության մասին&gt;&gt; ՀՀ օրենքի պահանջի ապահովում։</w:t>
            </w:r>
          </w:p>
        </w:tc>
      </w:tr>
      <w:tr w:rsidR="00BE450E" w:rsidRPr="003D54AC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BE450E" w:rsidRPr="003D54AC" w:rsidRDefault="00BE450E" w:rsidP="00BE450E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BE450E" w:rsidRPr="003D54AC" w:rsidRDefault="00BE450E" w:rsidP="00BE450E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BE450E" w:rsidRPr="003D54AC" w:rsidRDefault="00BE450E" w:rsidP="00BE450E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BE450E" w:rsidRPr="003D54AC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BE450E" w:rsidRPr="003D54AC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BE450E" w:rsidRPr="003D54AC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BE450E" w:rsidRPr="003D54AC" w:rsidRDefault="00BE450E" w:rsidP="00BE450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626BAC" w:rsidRPr="003D54AC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46B0ED4B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0C8C4152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7BB2AFEA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ամբողջական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փակագծերում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է))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ոլորտը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բաղադրիչներն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տարրերը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օգտագործվում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նույնականացման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հաշվարկման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բանաձևը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տոկոս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սանդղակը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հազար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մեծությունները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1.0,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առավելգույնը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5.0):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Հստակեցնել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կուտակային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տարեկան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կտրվածքով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Հարաբերական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համարիչն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հայտարարը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քանակի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ծածկույթի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նախատեսվում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գծով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տղամարդ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երեխա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չափահաս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քաղաքային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գյուղական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տարիքային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գործիքները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անունների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գրանցամատյան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ուսումնասիրություն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ֆոկուսային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գրավոր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հետազոտություն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անմիջական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դիտարկում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հաշվետվություններով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հավաքվող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տեղեկատվություն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պահվում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մինչև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ներառվելը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հաճախականությամբ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ժամանակային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միջակայքում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ստացվեն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lastRenderedPageBreak/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ծախսերը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84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սկզբնական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7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(benchmark)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A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թիրախը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ձգտում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ձեռք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բերել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D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սահմանափակումները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այդպիսիք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նշումներ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38564C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29"/>
        <w:gridCol w:w="1969"/>
        <w:gridCol w:w="1450"/>
        <w:gridCol w:w="809"/>
        <w:gridCol w:w="823"/>
        <w:gridCol w:w="27"/>
        <w:gridCol w:w="775"/>
        <w:gridCol w:w="785"/>
        <w:gridCol w:w="761"/>
      </w:tblGrid>
      <w:tr w:rsidR="003D54AC" w:rsidRPr="003D54AC" w14:paraId="74E4A29C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DA456E" w14:paraId="74E4A29E" w14:textId="77777777" w:rsidTr="0038564C">
        <w:trPr>
          <w:trHeight w:val="986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8E1F" w14:textId="77777777" w:rsidR="00626BAC" w:rsidRPr="00070B9A" w:rsidRDefault="00626BAC" w:rsidP="00626BAC">
            <w:pPr>
              <w:ind w:firstLine="708"/>
              <w:jc w:val="both"/>
              <w:rPr>
                <w:rFonts w:ascii="GHEA Grapalat" w:hAnsi="GHEA Grapalat" w:cs="Arial Armenian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մասի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համաձայն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յուրաքանչյուր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:  </w:t>
            </w:r>
          </w:p>
          <w:p w14:paraId="2BFD1CE5" w14:textId="77777777" w:rsidR="00626BAC" w:rsidRPr="00070B9A" w:rsidRDefault="00626BAC" w:rsidP="00626BAC">
            <w:pPr>
              <w:ind w:firstLine="708"/>
              <w:jc w:val="both"/>
              <w:rPr>
                <w:rFonts w:ascii="GHEA Grapalat" w:hAnsi="GHEA Grapalat" w:cs="Sylfaen"/>
                <w:lang w:val="hy-AM"/>
              </w:rPr>
            </w:pPr>
            <w:r w:rsidRPr="00070B9A">
              <w:rPr>
                <w:rFonts w:ascii="GHEA Grapalat" w:hAnsi="GHEA Grapalat"/>
                <w:lang w:val="hy-AM"/>
              </w:rPr>
              <w:t xml:space="preserve">Համայնքների խոշորացման գործընթացով պայմանավորված ընդլայնվել են համայնքապետարանների աշխատակազմերի գործառույթները, ուստի ներկայումս առավել կարևորվում է համայնքապետարանների աշխատակազմերը բարձրորակ կադրերով համալրելու և </w:t>
            </w:r>
            <w:r w:rsidRPr="00070B9A">
              <w:rPr>
                <w:rFonts w:ascii="GHEA Grapalat" w:hAnsi="GHEA Grapalat" w:cs="Sylfaen"/>
                <w:lang w:val="hy-AM"/>
              </w:rPr>
              <w:t xml:space="preserve">առկա կադրերի մասնագիտական գիտելիքների և հմտությունների կատարելագործման հարցը, ինչը կբարձրացնի համայնքի բնակիչներին մատուցվող ծառայությունների որակը: </w:t>
            </w:r>
          </w:p>
          <w:p w14:paraId="74E4A29D" w14:textId="77777777" w:rsidR="003D54AC" w:rsidRPr="00626B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DA456E" w14:paraId="74E4A2A0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DA456E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3D54AC" w:rsidRPr="003D54AC" w14:paraId="74E4A2A4" w14:textId="77777777" w:rsidTr="00034BD3">
        <w:trPr>
          <w:trHeight w:val="281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626BAC" w:rsidRPr="003D54AC" w14:paraId="74E4A2A8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47203FC8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9319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C2D5" w14:textId="02436179" w:rsidR="00626BAC" w:rsidRPr="0039319E" w:rsidRDefault="00626BAC" w:rsidP="00626BA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9319E">
              <w:rPr>
                <w:rFonts w:ascii="GHEA Grapalat" w:hAnsi="GHEA Grapalat" w:cs="Calibri"/>
                <w:color w:val="000000"/>
                <w:sz w:val="20"/>
                <w:szCs w:val="20"/>
              </w:rPr>
              <w:t>202</w:t>
            </w:r>
            <w:r w:rsidR="00DA456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7</w:t>
            </w:r>
            <w:r w:rsidRPr="0039319E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</w:p>
          <w:p w14:paraId="74E4A2A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AC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B0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B2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26BAC" w:rsidRPr="003D54AC" w14:paraId="74E4A2BB" w14:textId="77777777" w:rsidTr="00034BD3">
        <w:trPr>
          <w:trHeight w:val="257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3C338DC5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47817E3C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6E20E55F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17DD39A1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09F54C01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DA456E" w:rsidRPr="003D54AC" w14:paraId="74E4A2C4" w14:textId="77777777" w:rsidTr="00034BD3">
        <w:trPr>
          <w:trHeight w:val="201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4CD00BC5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646064C6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E275" w14:textId="77777777" w:rsidR="00DA456E" w:rsidRPr="006921DB" w:rsidRDefault="00DA456E" w:rsidP="00DA456E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ø³Ý³Ï³Ï³Ý</w:t>
            </w:r>
          </w:p>
          <w:p w14:paraId="74E4A2BE" w14:textId="77777777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F" w14:textId="296E1219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1FBFA66F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17755EBF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514AEC8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29B5AAE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014FA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</w:tr>
      <w:tr w:rsidR="00626BAC" w:rsidRPr="003D54AC" w14:paraId="74E4A2CD" w14:textId="77777777" w:rsidTr="00034BD3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6E67" w14:textId="77777777" w:rsidR="00626BAC" w:rsidRPr="006921DB" w:rsidRDefault="00626BAC" w:rsidP="00626BAC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àñ³Ï³Ï³Ý</w:t>
            </w:r>
          </w:p>
          <w:p w14:paraId="74E4A2C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D6" w14:textId="77777777" w:rsidTr="00034BD3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DF" w14:textId="77777777" w:rsidTr="00034BD3">
        <w:trPr>
          <w:trHeight w:val="234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E8" w14:textId="77777777" w:rsidTr="00034BD3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F1" w14:textId="77777777" w:rsidTr="00034BD3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626BAC" w:rsidRPr="003D54AC" w:rsidRDefault="00626BAC" w:rsidP="00626B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FA" w14:textId="77777777" w:rsidTr="00034BD3">
        <w:trPr>
          <w:trHeight w:val="184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26BAC" w:rsidRPr="003D54AC" w14:paraId="74E4A2FC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626BAC" w:rsidRPr="003D54AC" w:rsidRDefault="00626BAC" w:rsidP="00626B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</w:t>
            </w:r>
            <w:proofErr w:type="spell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26BAC" w:rsidRPr="003D54AC" w14:paraId="74E4A304" w14:textId="77777777" w:rsidTr="00034BD3">
        <w:trPr>
          <w:trHeight w:val="35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626BAC" w:rsidRPr="003D54AC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626BAC" w:rsidRPr="003D54AC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33817117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29CCD68E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3B891DCC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091D721D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6E26620A" w:rsidR="00626BAC" w:rsidRPr="00DA456E" w:rsidRDefault="00626BAC" w:rsidP="00626B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DA45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DA456E" w:rsidRPr="003D54AC" w14:paraId="74E4A30C" w14:textId="77777777" w:rsidTr="00415301">
        <w:trPr>
          <w:trHeight w:val="25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589912C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03727214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24345D7B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0DB5AFC0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18D8F487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16C988C1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4EB0844F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034BD3" w:rsidRPr="003D54AC" w14:paraId="74E4A314" w14:textId="77777777" w:rsidTr="00034BD3">
        <w:trPr>
          <w:trHeight w:val="318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E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34BD3" w:rsidRPr="003D54AC" w14:paraId="74E4A31C" w14:textId="77777777" w:rsidTr="00034BD3">
        <w:trPr>
          <w:trHeight w:val="301"/>
        </w:trPr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6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34BD3" w:rsidRPr="003D54AC" w14:paraId="74E4A323" w14:textId="77777777" w:rsidTr="00034BD3">
        <w:trPr>
          <w:trHeight w:val="285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034BD3" w:rsidRPr="003D54AC" w14:paraId="74E4A325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034BD3" w:rsidRPr="003D54AC" w:rsidRDefault="00034BD3" w:rsidP="00034BD3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DA456E" w:rsidRPr="003D54AC" w14:paraId="74E4A32C" w14:textId="77777777" w:rsidTr="00034BD3">
        <w:trPr>
          <w:trHeight w:val="18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DA456E" w:rsidRPr="003D54AC" w:rsidRDefault="00DA456E" w:rsidP="00DA456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68FE4460" w:rsidR="00DA456E" w:rsidRPr="00C53E98" w:rsidRDefault="00DA456E" w:rsidP="00DA456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668C82F5" w:rsidR="00DA456E" w:rsidRPr="00C53E98" w:rsidRDefault="00DA456E" w:rsidP="00DA456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167B8AE7" w:rsidR="00DA456E" w:rsidRPr="00C53E98" w:rsidRDefault="00DA456E" w:rsidP="00DA456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530B7D2C" w:rsidR="00DA456E" w:rsidRPr="00C53E98" w:rsidRDefault="00DA456E" w:rsidP="00DA456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492501BC" w:rsidR="00DA456E" w:rsidRPr="00C53E98" w:rsidRDefault="00DA456E" w:rsidP="00DA456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DA456E" w:rsidRPr="003D54AC" w14:paraId="74E4A333" w14:textId="77777777" w:rsidTr="00034BD3">
        <w:trPr>
          <w:trHeight w:val="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DA456E" w:rsidRPr="003D54AC" w:rsidRDefault="00DA456E" w:rsidP="00DA456E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45059D87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56E9CAE1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26D84A0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201E006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07CF177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4B3365" w:rsidRPr="003D54AC" w14:paraId="74E4A33A" w14:textId="77777777" w:rsidTr="00034BD3">
        <w:trPr>
          <w:trHeight w:val="16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41" w14:textId="77777777" w:rsidTr="00034BD3">
        <w:trPr>
          <w:trHeight w:val="184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Արտաբյուջետային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ֆոնդեր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48" w14:textId="77777777" w:rsidTr="00034BD3">
        <w:trPr>
          <w:trHeight w:val="201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4F" w14:textId="77777777" w:rsidTr="00034BD3">
        <w:trPr>
          <w:trHeight w:val="2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56" w14:textId="77777777" w:rsidTr="00034BD3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Նվիրատու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կազմակերպություններ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4B3365" w:rsidRPr="003D54AC" w14:paraId="74E4A35D" w14:textId="77777777" w:rsidTr="00034BD3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DA456E" w:rsidRPr="003D54AC" w14:paraId="74E4A364" w14:textId="77777777" w:rsidTr="00C81EE7">
        <w:trPr>
          <w:trHeight w:val="318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DA456E" w:rsidRPr="003D54AC" w:rsidRDefault="00DA456E" w:rsidP="00DA456E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0C7D83B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341D3D51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2B2D0218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E262F25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006863BA" w:rsidR="00DA456E" w:rsidRPr="003D54AC" w:rsidRDefault="00DA456E" w:rsidP="00DA456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C42CF9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C42CF9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4B3365" w:rsidRPr="003D54AC" w14:paraId="74E4A366" w14:textId="77777777" w:rsidTr="0038564C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4B3365" w:rsidRPr="003D54AC" w:rsidRDefault="004B3365" w:rsidP="004B336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4B3365" w:rsidRPr="003D54AC" w14:paraId="74E4A368" w14:textId="77777777" w:rsidTr="0038564C">
        <w:trPr>
          <w:trHeight w:val="137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4B3365" w:rsidRPr="003D54AC" w:rsidRDefault="004B3365" w:rsidP="004B3365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/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վերանայումից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հետո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շնորհվում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բաղկացած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նիշի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համադրումից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կարգավիճակի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արձանագրային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բաղադրիչների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նկարագրությունն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</w:p>
        </w:tc>
      </w:tr>
      <w:tr w:rsidR="00495538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5DAE91CA" w:rsidR="00495538" w:rsidRPr="00BD50F0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12E5B891" w:rsidR="003D54AC" w:rsidRPr="003D54AC" w:rsidRDefault="00BD50F0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1038</w:t>
            </w:r>
            <w:r w:rsidR="003D54AC"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5FEBD41B" w:rsidR="003D54AC" w:rsidRPr="00BD50F0" w:rsidRDefault="00BD50F0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ՀՀ տարածքային կառավարման և ենթակառուցվածքների նախարարություն։</w:t>
            </w:r>
          </w:p>
        </w:tc>
      </w:tr>
      <w:tr w:rsidR="003D54AC" w:rsidRPr="003D54AC" w14:paraId="74E4A385" w14:textId="77777777" w:rsidTr="00495538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84" w14:textId="79EA635F" w:rsidR="003D54AC" w:rsidRPr="003D54AC" w:rsidRDefault="00495538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2007 թվական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027E656C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495538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6AF431DD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495538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3A1C" w14:textId="2C271C1A" w:rsidR="00495538" w:rsidRPr="00070B9A" w:rsidRDefault="00495538" w:rsidP="00495538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Համայնքային ծառայողների, տարածքային կառավարման մարմինների աշխատակիցների և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տ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եղական ինքնակառավարման մարմինների վերապատրաստում։</w:t>
            </w:r>
          </w:p>
          <w:p w14:paraId="74E4A38D" w14:textId="36A8BB93" w:rsidR="00495538" w:rsidRPr="00495538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495538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61BCFD65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Տարածքային </w:t>
            </w:r>
            <w:r w:rsidRPr="00070B9A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կառավարման և տեղական ինքնակառավարման համակարգի գործունեության արդյունավետության բարձրացում</w:t>
            </w:r>
          </w:p>
        </w:tc>
      </w:tr>
      <w:tr w:rsidR="00495538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4" w14:textId="6737329F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r w:rsidRPr="00070B9A">
              <w:rPr>
                <w:rFonts w:ascii="GHEA Grapalat" w:hAnsi="GHEA Grapalat"/>
              </w:rPr>
              <w:t>&lt;&lt;</w:t>
            </w:r>
            <w:r w:rsidRPr="00070B9A">
              <w:rPr>
                <w:rFonts w:ascii="GHEA Grapalat" w:hAnsi="GHEA Grapalat"/>
                <w:lang w:val="hy-AM"/>
              </w:rPr>
              <w:t>Համայնքային ծառայության մասին» ՀՀ օրենք</w:t>
            </w:r>
          </w:p>
        </w:tc>
      </w:tr>
      <w:tr w:rsidR="00495538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08FD6B97" w:rsidR="00495538" w:rsidRPr="0017563C" w:rsidRDefault="0017563C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ՀՀ </w:t>
            </w:r>
            <w:r w:rsidR="00B76D13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վարչապետի 2019 թվականի հունիսի 1-ին </w:t>
            </w:r>
            <w:r>
              <w:rPr>
                <w:rFonts w:ascii="GHEA Grapalat" w:eastAsiaTheme="minorEastAsia" w:hAnsi="GHEA Grapalat" w:cs="Sylfaen"/>
                <w:sz w:val="20"/>
                <w:szCs w:val="20"/>
              </w:rPr>
              <w:t>N</w:t>
            </w:r>
            <w:r w:rsidR="00B76D13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659-Լ</w:t>
            </w: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</w:t>
            </w:r>
            <w:r w:rsidR="008411F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որոշման </w:t>
            </w: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 հավելվածով հաստատված </w:t>
            </w:r>
            <w:r w:rsidR="008411F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կանոնադրության </w:t>
            </w:r>
          </w:p>
        </w:tc>
      </w:tr>
      <w:tr w:rsidR="00495538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«2.4. ԾՐԱԳՐԻ ԹԻՐԱԽԱՅԻՆ ՇԱՀԱՌՈՒՆԵՐԸ ԵՎ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27615FF" w:rsidR="00495538" w:rsidRPr="00F650F2" w:rsidRDefault="00F650F2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lastRenderedPageBreak/>
              <w:t xml:space="preserve">Համայնքային ծառայողների, տարածքային կառավարման մարմինների աշխատակիցների և </w:t>
            </w:r>
            <w:r>
              <w:rPr>
                <w:rFonts w:ascii="GHEA Grapalat" w:hAnsi="GHEA Grapalat" w:cs="Sylfaen"/>
                <w:lang w:val="hy-AM"/>
              </w:rPr>
              <w:t>տ</w:t>
            </w:r>
            <w:r w:rsidRPr="00070B9A">
              <w:rPr>
                <w:rFonts w:ascii="GHEA Grapalat" w:hAnsi="GHEA Grapalat" w:cs="Sylfaen"/>
                <w:lang w:val="hy-AM"/>
              </w:rPr>
              <w:t xml:space="preserve">եղական </w:t>
            </w:r>
            <w:r w:rsidRPr="00070B9A">
              <w:rPr>
                <w:rFonts w:ascii="GHEA Grapalat" w:hAnsi="GHEA Grapalat" w:cs="Sylfaen"/>
                <w:lang w:val="hy-AM"/>
              </w:rPr>
              <w:lastRenderedPageBreak/>
              <w:t>ինքնակառավարման մարմինների</w:t>
            </w:r>
            <w:r>
              <w:rPr>
                <w:rFonts w:ascii="GHEA Grapalat" w:hAnsi="GHEA Grapalat" w:cs="Sylfaen"/>
                <w:lang w:val="hy-AM"/>
              </w:rPr>
              <w:t xml:space="preserve"> աշխատակիցների վերապատրաստում։</w:t>
            </w:r>
          </w:p>
          <w:p w14:paraId="74E4A39B" w14:textId="77777777" w:rsidR="00495538" w:rsidRPr="003D54AC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495538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52E73846" w:rsidR="00495538" w:rsidRPr="003D54AC" w:rsidRDefault="006857F7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1038, Վերապատրաստման ծառայություններ</w:t>
            </w:r>
          </w:p>
        </w:tc>
      </w:tr>
      <w:tr w:rsidR="00495538" w:rsidRPr="00DA456E" w14:paraId="74E4A3A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0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«2.6.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AE3E" w14:textId="77777777" w:rsidR="006857F7" w:rsidRPr="00070B9A" w:rsidRDefault="006857F7" w:rsidP="006857F7">
            <w:pPr>
              <w:pStyle w:val="Text"/>
              <w:spacing w:before="120" w:after="120"/>
              <w:rPr>
                <w:rFonts w:ascii="GHEA Grapalat" w:hAnsi="GHEA Grapalat" w:cs="Arial Armenian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iCs/>
                <w:kern w:val="16"/>
                <w:sz w:val="24"/>
                <w:lang w:val="hy-AM"/>
              </w:rPr>
              <w:t xml:space="preserve">1) </w:t>
            </w:r>
            <w:r w:rsidRPr="00070B9A">
              <w:rPr>
                <w:rFonts w:ascii="GHEA Grapalat" w:hAnsi="GHEA Grapalat" w:cs="Sylfaen"/>
                <w:b/>
                <w:i/>
                <w:iCs/>
                <w:kern w:val="16"/>
                <w:sz w:val="24"/>
                <w:u w:val="single"/>
                <w:lang w:val="hy-AM"/>
              </w:rPr>
              <w:t>Պարտադիր ծախսերին դասվող միջոցառումներ:</w:t>
            </w:r>
            <w:r w:rsidRPr="00070B9A">
              <w:rPr>
                <w:rFonts w:ascii="GHEA Grapalat" w:hAnsi="GHEA Grapalat" w:cs="Sylfaen"/>
                <w:kern w:val="16"/>
                <w:sz w:val="24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kern w:val="16"/>
                <w:szCs w:val="22"/>
                <w:lang w:val="hy-AM"/>
              </w:rPr>
              <w:t xml:space="preserve">Համայնքային ծառայողների վերապատրաստումը իրականացվում է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մասի համաձայն, ըստ որի՝ յուրաքանչյուր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szCs w:val="22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szCs w:val="22"/>
                <w:lang w:val="hy-AM"/>
              </w:rPr>
              <w:t>: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 xml:space="preserve"> </w:t>
            </w:r>
            <w:r w:rsidRPr="00070B9A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14:paraId="2F21562B" w14:textId="77777777" w:rsidR="006857F7" w:rsidRPr="00070B9A" w:rsidRDefault="006857F7" w:rsidP="006857F7">
            <w:pPr>
              <w:spacing w:before="120" w:after="120"/>
              <w:jc w:val="both"/>
              <w:rPr>
                <w:rFonts w:ascii="GHEA Grapalat" w:hAnsi="GHEA Grapalat" w:cs="Sylfaen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iCs/>
                <w:kern w:val="16"/>
                <w:lang w:val="hy-AM"/>
              </w:rPr>
              <w:t xml:space="preserve">2) </w:t>
            </w:r>
            <w:r w:rsidRPr="00070B9A">
              <w:rPr>
                <w:rFonts w:ascii="GHEA Grapalat" w:hAnsi="GHEA Grapalat" w:cs="Sylfaen"/>
                <w:b/>
                <w:i/>
                <w:iCs/>
                <w:kern w:val="16"/>
                <w:u w:val="single"/>
                <w:lang w:val="hy-AM"/>
              </w:rPr>
              <w:t>Հայեցողական ծախսերին դասվող միջոցառումներ:</w:t>
            </w:r>
            <w:r w:rsidRPr="00070B9A">
              <w:rPr>
                <w:rFonts w:ascii="GHEA Grapalat" w:hAnsi="GHEA Grapalat" w:cs="Sylfaen"/>
                <w:b/>
                <w:i/>
                <w:iCs/>
                <w:kern w:val="16"/>
                <w:lang w:val="it-IT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Տեղական ինքնակառավարման մարմինների և տարածքային կառավարման մարմինների աշխատակիցների վերապատրաստումը հայեցողական ծախսերին դասվող միջոցառում է և իրականացվում է վերջիններիս մասնագիտական գիտելիքների և աշխատանքային ունակությունների կատարելագործման նպատակով։</w:t>
            </w:r>
          </w:p>
          <w:p w14:paraId="74E4A3A1" w14:textId="7445567D" w:rsidR="006857F7" w:rsidRPr="006857F7" w:rsidRDefault="006857F7" w:rsidP="006857F7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495538" w:rsidRPr="00DA456E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77777777" w:rsidR="00495538" w:rsidRPr="00DA456E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«2.7.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1BF41C0A" w:rsidR="00495538" w:rsidRPr="00DA456E" w:rsidRDefault="00631B3A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Ծրագիրն իրականացվում է</w:t>
            </w:r>
            <w:r w:rsidRPr="00070B9A">
              <w:rPr>
                <w:rFonts w:ascii="GHEA Grapalat" w:hAnsi="GHEA Grapalat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ՀՀ տարածքային կառավարման և ենթակառուցվածքների նախարարությ</w:t>
            </w:r>
            <w:r w:rsidRPr="00631B3A">
              <w:rPr>
                <w:rFonts w:ascii="GHEA Grapalat" w:hAnsi="GHEA Grapalat" w:cs="Sylfaen"/>
                <w:lang w:val="hy-AM"/>
              </w:rPr>
              <w:t>ա</w:t>
            </w:r>
            <w:r w:rsidRPr="00070B9A">
              <w:rPr>
                <w:rFonts w:ascii="GHEA Grapalat" w:hAnsi="GHEA Grapalat" w:cs="Sylfaen"/>
                <w:lang w:val="hy-AM"/>
              </w:rPr>
              <w:t>ն</w:t>
            </w:r>
            <w:r w:rsidRPr="00631B3A">
              <w:rPr>
                <w:rFonts w:ascii="GHEA Grapalat" w:hAnsi="GHEA Grapalat" w:cs="Sylfaen"/>
                <w:lang w:val="hy-AM"/>
              </w:rPr>
              <w:t xml:space="preserve"> կողմից</w:t>
            </w:r>
            <w:r>
              <w:rPr>
                <w:rFonts w:ascii="GHEA Grapalat" w:hAnsi="GHEA Grapalat" w:cs="Sylfaen"/>
                <w:lang w:val="hy-AM"/>
              </w:rPr>
              <w:t>։</w:t>
            </w:r>
          </w:p>
        </w:tc>
      </w:tr>
      <w:tr w:rsidR="00495538" w:rsidRPr="00DA456E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495538" w:rsidRPr="00DA456E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  <w:r w:rsidRPr="00DA456E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«3. ԾՐԱԳՐԻ ԱՐԴՅՈՒՆՔԱՅԻՆ (ԿԱՏԱՐՈՂԱԿԱՆ) ՈՉ ՖԻՆԱՆՍԱԿԱՆ ՉԱՓՈՐՈՇԻՉՆԵՐԸ</w:t>
            </w:r>
            <w:r w:rsidRPr="00DA456E">
              <w:rPr>
                <w:rFonts w:ascii="GHEA Grapalat" w:eastAsiaTheme="minorEastAsia" w:hAnsi="GHEA Grapalat" w:cs="Sylfaen"/>
                <w:caps/>
                <w:sz w:val="20"/>
                <w:szCs w:val="20"/>
                <w:lang w:val="hy-AM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EE472F6" w:rsidR="00495538" w:rsidRPr="00DA456E" w:rsidRDefault="00495538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</w:pPr>
          </w:p>
        </w:tc>
      </w:tr>
      <w:tr w:rsidR="00495538" w:rsidRPr="003D54AC" w14:paraId="74E4A3AD" w14:textId="77777777" w:rsidTr="00E065E1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C" w14:textId="63C2A44B" w:rsidR="00495538" w:rsidRPr="003D54AC" w:rsidRDefault="00E065E1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kern w:val="16"/>
                <w:lang w:val="hy-AM"/>
              </w:rPr>
              <w:t>Համայնքային ծառայողների</w:t>
            </w:r>
            <w:r>
              <w:rPr>
                <w:rFonts w:ascii="GHEA Grapalat" w:hAnsi="GHEA Grapalat" w:cs="Sylfaen"/>
                <w:kern w:val="16"/>
                <w:lang w:val="hy-AM"/>
              </w:rPr>
              <w:t>,</w:t>
            </w:r>
            <w:r w:rsidRPr="00070B9A">
              <w:rPr>
                <w:rFonts w:ascii="GHEA Grapalat" w:hAnsi="GHEA Grapalat" w:cs="Sylfaen"/>
                <w:kern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kern w:val="16"/>
                <w:lang w:val="hy-AM"/>
              </w:rPr>
              <w:t>տ</w:t>
            </w:r>
            <w:r w:rsidRPr="00070B9A">
              <w:rPr>
                <w:rFonts w:ascii="GHEA Grapalat" w:hAnsi="GHEA Grapalat" w:cs="Sylfaen"/>
                <w:lang w:val="hy-AM"/>
              </w:rPr>
              <w:t>եղական ինքնակառավարման մարմինների և տարածքային կառավարման մարմինների աշխատակիցների</w:t>
            </w:r>
            <w:r>
              <w:rPr>
                <w:rFonts w:ascii="GHEA Grapalat" w:hAnsi="GHEA Grapalat" w:cs="Sylfaen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lang w:val="hy-AM"/>
              </w:rPr>
              <w:t>մասնագիտական գիտելիքների և աշխատանքային ունակությունների կատարելագործ</w:t>
            </w:r>
            <w:r w:rsidR="003E61C6">
              <w:rPr>
                <w:rFonts w:ascii="GHEA Grapalat" w:hAnsi="GHEA Grapalat" w:cs="Sylfaen"/>
                <w:lang w:val="hy-AM"/>
              </w:rPr>
              <w:t>ում։</w:t>
            </w:r>
          </w:p>
        </w:tc>
      </w:tr>
      <w:tr w:rsidR="00495538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495538" w:rsidRPr="003D54AC" w:rsidRDefault="00495538" w:rsidP="00495538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4BCB48B6" w:rsidR="00495538" w:rsidRPr="003D54AC" w:rsidRDefault="009E1A14" w:rsidP="00495538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9E1A14">
              <w:rPr>
                <w:rFonts w:ascii="GHEA Grapalat" w:hAnsi="GHEA Grapalat" w:cs="Sylfaen"/>
                <w:lang w:val="hy-AM"/>
              </w:rPr>
              <w:t>Տարածքային և տեղական ինքնակառավարման ոլորտի զարգացում։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lastRenderedPageBreak/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29F79" w14:textId="77777777" w:rsidR="00E3448C" w:rsidRDefault="00E3448C" w:rsidP="00F06C50">
      <w:pPr>
        <w:spacing w:after="0" w:line="240" w:lineRule="auto"/>
      </w:pPr>
      <w:r>
        <w:separator/>
      </w:r>
    </w:p>
  </w:endnote>
  <w:endnote w:type="continuationSeparator" w:id="0">
    <w:p w14:paraId="1451EB39" w14:textId="77777777" w:rsidR="00E3448C" w:rsidRDefault="00E3448C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08DBF194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A4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7FA08" w14:textId="77777777" w:rsidR="00E3448C" w:rsidRDefault="00E3448C" w:rsidP="00F06C50">
      <w:pPr>
        <w:spacing w:after="0" w:line="240" w:lineRule="auto"/>
      </w:pPr>
      <w:r>
        <w:separator/>
      </w:r>
    </w:p>
  </w:footnote>
  <w:footnote w:type="continuationSeparator" w:id="0">
    <w:p w14:paraId="4DD6E134" w14:textId="77777777" w:rsidR="00E3448C" w:rsidRDefault="00E3448C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552B" w14:textId="0F1B8AF5" w:rsidR="00DA456E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90556D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DA456E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A456E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</w:p>
  <w:p w14:paraId="592F0041" w14:textId="203E7F96" w:rsidR="00F06C50" w:rsidRPr="00DA456E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DA456E">
      <w:rPr>
        <w:rFonts w:ascii="GHEA Grapalat" w:hAnsi="GHEA Grapalat"/>
        <w:i/>
        <w:iCs/>
        <w:color w:val="002060"/>
        <w:sz w:val="18"/>
        <w:szCs w:val="18"/>
        <w:lang w:val="hy-AM"/>
      </w:rPr>
      <w:t>թ պետական բյուջեի նախագծիերի մշակման բյուջետային հայտերի կազմման և ներկայացման մեթոդական ցուցումներ</w:t>
    </w:r>
  </w:p>
  <w:p w14:paraId="7B29AD4A" w14:textId="77777777" w:rsidR="00F06C50" w:rsidRPr="00DA456E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hy-AM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C8A1D5" id="Straight Connector 2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" strokecolor="#002060" strokeweight="1pt"/>
          </w:pict>
        </mc:Fallback>
      </mc:AlternateContent>
    </w:r>
  </w:p>
  <w:p w14:paraId="6116FBC0" w14:textId="77777777" w:rsidR="00F06C50" w:rsidRPr="00DA456E" w:rsidRDefault="00F06C50" w:rsidP="00F06C50">
    <w:pPr>
      <w:pStyle w:val="Header"/>
      <w:rPr>
        <w:lang w:val="hy-A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34BD3"/>
    <w:rsid w:val="00054601"/>
    <w:rsid w:val="000717AB"/>
    <w:rsid w:val="00130782"/>
    <w:rsid w:val="0017563C"/>
    <w:rsid w:val="002F049C"/>
    <w:rsid w:val="003D54AC"/>
    <w:rsid w:val="003E00D4"/>
    <w:rsid w:val="003E61C6"/>
    <w:rsid w:val="003F4E4B"/>
    <w:rsid w:val="00495538"/>
    <w:rsid w:val="004B3365"/>
    <w:rsid w:val="00574CBE"/>
    <w:rsid w:val="005D1DC2"/>
    <w:rsid w:val="00626BAC"/>
    <w:rsid w:val="00631B3A"/>
    <w:rsid w:val="006857F7"/>
    <w:rsid w:val="006F1E78"/>
    <w:rsid w:val="00713F27"/>
    <w:rsid w:val="00747247"/>
    <w:rsid w:val="007B4A4C"/>
    <w:rsid w:val="008277DD"/>
    <w:rsid w:val="008411F7"/>
    <w:rsid w:val="0090556D"/>
    <w:rsid w:val="009E1A14"/>
    <w:rsid w:val="00B101B2"/>
    <w:rsid w:val="00B76D13"/>
    <w:rsid w:val="00BD50F0"/>
    <w:rsid w:val="00BE450E"/>
    <w:rsid w:val="00C53E98"/>
    <w:rsid w:val="00DA456E"/>
    <w:rsid w:val="00E065E1"/>
    <w:rsid w:val="00E3448C"/>
    <w:rsid w:val="00EA73D4"/>
    <w:rsid w:val="00F06C50"/>
    <w:rsid w:val="00F14FEA"/>
    <w:rsid w:val="00F6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11F773FB-6CD8-46CE-9F39-7D94BE29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49553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495538"/>
    <w:rPr>
      <w:rFonts w:ascii="Times New Roman" w:eastAsia="Calibri" w:hAnsi="Times New Roman" w:cs="Times New Roman"/>
      <w:sz w:val="24"/>
      <w:szCs w:val="24"/>
    </w:rPr>
  </w:style>
  <w:style w:type="paragraph" w:customStyle="1" w:styleId="Text">
    <w:name w:val="Text"/>
    <w:basedOn w:val="Normal"/>
    <w:rsid w:val="006857F7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Anna Vardanyan</cp:lastModifiedBy>
  <cp:revision>28</cp:revision>
  <dcterms:created xsi:type="dcterms:W3CDTF">2023-01-24T01:27:00Z</dcterms:created>
  <dcterms:modified xsi:type="dcterms:W3CDTF">2024-02-22T08:55:00Z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