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8F" w:rsidRPr="00960E17" w:rsidRDefault="009B75AB" w:rsidP="00510A0A">
      <w:pPr>
        <w:ind w:firstLine="0"/>
        <w:jc w:val="center"/>
        <w:rPr>
          <w:rStyle w:val="SubtleEmphasis"/>
          <w:rFonts w:ascii="Sylfaen" w:hAnsi="Sylfaen"/>
          <w:b/>
          <w:color w:val="auto"/>
          <w:sz w:val="24"/>
          <w:szCs w:val="24"/>
        </w:rPr>
      </w:pP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Շնող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համայնք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</w:p>
    <w:p w:rsidR="00D0588F" w:rsidRPr="00960E17" w:rsidRDefault="009B75AB" w:rsidP="00510A0A">
      <w:pPr>
        <w:ind w:firstLine="0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</w:rPr>
        <w:t>(</w:t>
      </w:r>
      <w:r w:rsidR="002C3536" w:rsidRPr="00960E17">
        <w:rPr>
          <w:rStyle w:val="SubtleEmphasis"/>
          <w:rFonts w:ascii="Sylfaen" w:hAnsi="Sylfaen"/>
          <w:color w:val="auto"/>
          <w:sz w:val="24"/>
          <w:szCs w:val="24"/>
        </w:rPr>
        <w:t>202</w:t>
      </w:r>
      <w:r w:rsidR="006B6470" w:rsidRPr="00960E17">
        <w:rPr>
          <w:rStyle w:val="SubtleEmphasis"/>
          <w:rFonts w:ascii="Sylfaen" w:hAnsi="Sylfaen"/>
          <w:color w:val="auto"/>
          <w:sz w:val="24"/>
          <w:szCs w:val="24"/>
        </w:rPr>
        <w:t>2</w:t>
      </w:r>
      <w:r w:rsidR="002C3536" w:rsidRPr="00960E17">
        <w:rPr>
          <w:rStyle w:val="SubtleEmphasis"/>
          <w:rFonts w:ascii="Sylfaen" w:hAnsi="Sylfaen"/>
          <w:color w:val="auto"/>
          <w:sz w:val="24"/>
          <w:szCs w:val="24"/>
        </w:rPr>
        <w:t>թվ</w:t>
      </w:r>
      <w:r w:rsidR="002C3536" w:rsidRPr="00960E17">
        <w:rPr>
          <w:rStyle w:val="SubtleEmphasis"/>
          <w:rFonts w:ascii="Times New Roman" w:hAnsi="Times New Roman" w:cs="Times New Roman"/>
          <w:color w:val="auto"/>
          <w:sz w:val="24"/>
          <w:szCs w:val="24"/>
        </w:rPr>
        <w:t>․</w:t>
      </w:r>
      <w:r w:rsidR="002C3536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r w:rsidR="00AD3C3E" w:rsidRPr="00960E17">
        <w:rPr>
          <w:rStyle w:val="SubtleEmphasis"/>
          <w:rFonts w:ascii="Sylfaen" w:hAnsi="Sylfaen"/>
          <w:color w:val="auto"/>
          <w:sz w:val="24"/>
          <w:szCs w:val="24"/>
        </w:rPr>
        <w:t>3</w:t>
      </w:r>
      <w:r w:rsidR="004864BC" w:rsidRPr="00960E17">
        <w:rPr>
          <w:rStyle w:val="SubtleEmphasis"/>
          <w:rFonts w:ascii="Sylfaen" w:hAnsi="Sylfaen"/>
          <w:color w:val="auto"/>
          <w:sz w:val="24"/>
          <w:szCs w:val="24"/>
        </w:rPr>
        <w:t>-րդ</w:t>
      </w:r>
      <w:r w:rsidR="00EB4E96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r w:rsidR="007203F3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եռամսյակ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)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1.Բնակավայրերի քանակը՝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3: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2.Հրավիրված խորհրդակցությունների քանակը՝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</w:t>
      </w:r>
      <w:r w:rsidR="006B6470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1</w:t>
      </w:r>
      <w:r w:rsidR="00F82828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5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:</w:t>
      </w:r>
    </w:p>
    <w:p w:rsidR="009B75AB" w:rsidRPr="00960E17" w:rsidRDefault="002C3536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3</w:t>
      </w:r>
      <w:r w:rsidR="009B75AB"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.Համայնքի բնակիչների ընդունելությունների քանակը՝</w:t>
      </w:r>
      <w:r w:rsidR="007C1FCA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</w:t>
      </w:r>
      <w:r w:rsidR="00F82828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439</w:t>
      </w:r>
      <w:r w:rsidR="009B75AB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: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4.Բնակավայրերի այցելությունների քանակը՝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F82828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143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, որից՝ </w:t>
      </w:r>
      <w:r w:rsidR="00FB4CC2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72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-ական</w:t>
      </w:r>
      <w:r w:rsidR="004A7387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Շնող բնակավայր</w:t>
      </w:r>
      <w:r w:rsidR="001D2AA7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,</w:t>
      </w:r>
      <w:r w:rsidR="00D804DF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F82828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43</w:t>
      </w:r>
      <w:r w:rsidR="00BA4EC0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-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ական Թեղուտ բնակավայր</w:t>
      </w:r>
      <w:r w:rsidR="00DB3528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,</w:t>
      </w:r>
      <w:r w:rsidR="0054035B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F82828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28</w:t>
      </w:r>
      <w:r w:rsidR="001D2AA7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-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ական Քարկոփ բնակավայր: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5.Ավագանու նիստերի </w:t>
      </w:r>
      <w:r w:rsidR="00DB3528"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քանակ</w:t>
      </w: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՝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թվով</w:t>
      </w:r>
      <w:r w:rsidR="00C11EF5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F34E3C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2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: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6.</w:t>
      </w: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Ավագանու մշտական հանձնաժողովների քանակը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՝ թվով</w:t>
      </w:r>
      <w:r w:rsidR="00F34E3C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1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: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  </w:t>
      </w:r>
      <w:r w:rsidR="00B06463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Սոցիալական,</w:t>
      </w:r>
      <w:r w:rsidR="001B619B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առողջապահության և բնության պահպանության հարցերի մշտական հանձնաժողով:</w:t>
      </w:r>
    </w:p>
    <w:p w:rsidR="00D0588F" w:rsidRPr="002C74C4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7.Սոցիալական աշխատողի կողմից </w:t>
      </w:r>
      <w:r w:rsidR="00A8405A"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</w:t>
      </w: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տնային այցելությունների քանակը`</w:t>
      </w:r>
      <w:r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թվով</w:t>
      </w:r>
      <w:r w:rsidR="00F32A10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F82828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12</w:t>
      </w:r>
      <w:r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:</w:t>
      </w:r>
    </w:p>
    <w:p w:rsidR="009B75AB" w:rsidRPr="002C74C4" w:rsidRDefault="009B75AB" w:rsidP="00510A0A">
      <w:pPr>
        <w:ind w:firstLine="0"/>
        <w:jc w:val="both"/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</w:pP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8.Նախադպրոցական և արտադպրոցական կրթության հաստատություններ կատարված այցեր՝  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</w:rPr>
      </w:pP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Հաշվետու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եռամսյակում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F26B09" w:rsidRPr="00960E17">
        <w:rPr>
          <w:rStyle w:val="SubtleEmphasis"/>
          <w:rFonts w:ascii="Sylfaen" w:hAnsi="Sylfaen"/>
          <w:color w:val="auto"/>
          <w:sz w:val="24"/>
          <w:szCs w:val="24"/>
        </w:rPr>
        <w:t>համայնքի</w:t>
      </w:r>
      <w:proofErr w:type="spellEnd"/>
      <w:r w:rsidR="00F26B09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F26B09" w:rsidRPr="00960E17">
        <w:rPr>
          <w:rStyle w:val="SubtleEmphasis"/>
          <w:rFonts w:ascii="Sylfaen" w:hAnsi="Sylfaen"/>
          <w:color w:val="auto"/>
          <w:sz w:val="24"/>
          <w:szCs w:val="24"/>
        </w:rPr>
        <w:t>մանկապարտեզ</w:t>
      </w:r>
      <w:r w:rsidRPr="00960E17">
        <w:rPr>
          <w:rStyle w:val="SubtleEmphasis"/>
          <w:rFonts w:ascii="Sylfaen" w:hAnsi="Sylfaen"/>
          <w:color w:val="auto"/>
          <w:sz w:val="24"/>
          <w:szCs w:val="24"/>
        </w:rPr>
        <w:t>ներ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կատարվել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են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gramStart"/>
      <w:r w:rsidR="00F82828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72 </w:t>
      </w:r>
      <w:r w:rsidR="00300268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այցելություն</w:t>
      </w:r>
      <w:proofErr w:type="spellEnd"/>
      <w:proofErr w:type="gram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, </w:t>
      </w: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Արվեստի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color w:val="auto"/>
          <w:sz w:val="24"/>
          <w:szCs w:val="24"/>
        </w:rPr>
        <w:t>դպրոց</w:t>
      </w:r>
      <w:proofErr w:type="spellEnd"/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ՀՈԱԿ՝</w:t>
      </w:r>
      <w:r w:rsidR="00276DB9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r w:rsidR="00CB3B81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1</w:t>
      </w:r>
      <w:r w:rsidR="00F82828" w:rsidRPr="00960E17">
        <w:rPr>
          <w:rStyle w:val="SubtleEmphasis"/>
          <w:rFonts w:ascii="Sylfaen" w:hAnsi="Sylfaen"/>
          <w:color w:val="auto"/>
          <w:sz w:val="24"/>
          <w:szCs w:val="24"/>
        </w:rPr>
        <w:t>0</w:t>
      </w:r>
      <w:r w:rsidRPr="00960E17">
        <w:rPr>
          <w:rStyle w:val="SubtleEmphasis"/>
          <w:rFonts w:ascii="Sylfaen" w:hAnsi="Sylfaen"/>
          <w:color w:val="auto"/>
          <w:sz w:val="24"/>
          <w:szCs w:val="24"/>
        </w:rPr>
        <w:t>այց</w:t>
      </w:r>
      <w:r w:rsidR="00CB3B81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ելություն, </w:t>
      </w:r>
      <w:proofErr w:type="spellStart"/>
      <w:r w:rsidR="00CB3B81" w:rsidRPr="00960E17">
        <w:rPr>
          <w:rStyle w:val="SubtleEmphasis"/>
          <w:rFonts w:ascii="Sylfaen" w:hAnsi="Sylfaen"/>
          <w:color w:val="auto"/>
          <w:sz w:val="24"/>
          <w:szCs w:val="24"/>
        </w:rPr>
        <w:t>մշակույթի</w:t>
      </w:r>
      <w:proofErr w:type="spellEnd"/>
      <w:r w:rsidR="00CB3B81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CB3B81" w:rsidRPr="00960E17">
        <w:rPr>
          <w:rStyle w:val="SubtleEmphasis"/>
          <w:rFonts w:ascii="Sylfaen" w:hAnsi="Sylfaen"/>
          <w:color w:val="auto"/>
          <w:sz w:val="24"/>
          <w:szCs w:val="24"/>
        </w:rPr>
        <w:t>տներ</w:t>
      </w:r>
      <w:proofErr w:type="spellEnd"/>
      <w:r w:rsidR="00CB3B81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՝ </w:t>
      </w:r>
      <w:r w:rsidR="00F82828" w:rsidRPr="00960E17">
        <w:rPr>
          <w:rStyle w:val="SubtleEmphasis"/>
          <w:rFonts w:ascii="Sylfaen" w:hAnsi="Sylfaen"/>
          <w:color w:val="auto"/>
          <w:sz w:val="24"/>
          <w:szCs w:val="24"/>
        </w:rPr>
        <w:t>67</w:t>
      </w:r>
      <w:r w:rsidR="00CB3B81" w:rsidRPr="00960E17">
        <w:rPr>
          <w:rStyle w:val="SubtleEmphasis"/>
          <w:rFonts w:ascii="Sylfaen" w:hAnsi="Sylfaen"/>
          <w:color w:val="auto"/>
          <w:sz w:val="24"/>
          <w:szCs w:val="24"/>
        </w:rPr>
        <w:t>այցելություն</w:t>
      </w:r>
      <w:r w:rsidRPr="00960E17">
        <w:rPr>
          <w:rStyle w:val="SubtleEmphasis"/>
          <w:rFonts w:ascii="Sylfaen" w:hAnsi="Sylfaen"/>
          <w:color w:val="auto"/>
          <w:sz w:val="24"/>
          <w:szCs w:val="24"/>
        </w:rPr>
        <w:t>: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b/>
          <w:color w:val="auto"/>
          <w:sz w:val="24"/>
          <w:szCs w:val="24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9.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Դպրոցական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տարիքի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երեխաների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քանակը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,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որոնք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դուրս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են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մնացել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ուսումնական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պրոցեսից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՝  </w:t>
      </w:r>
    </w:p>
    <w:p w:rsidR="00BF7A60" w:rsidRPr="00960E17" w:rsidRDefault="00510A0A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    </w:t>
      </w:r>
      <w:r w:rsidR="004864BC"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Հաշվետու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եռամսյակում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ուսումնական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պրոցեսից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դուրս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մնացած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երեխաների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proofErr w:type="gram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թիվը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Շնող</w:t>
      </w:r>
      <w:proofErr w:type="spellEnd"/>
      <w:proofErr w:type="gram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համայնքում</w:t>
      </w:r>
      <w:proofErr w:type="spellEnd"/>
      <w:r w:rsidR="009B75AB"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՝</w:t>
      </w:r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 0 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երեխա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: </w:t>
      </w:r>
    </w:p>
    <w:p w:rsidR="008F007B" w:rsidRPr="00960E17" w:rsidRDefault="009B75AB" w:rsidP="00510A0A">
      <w:pPr>
        <w:ind w:firstLine="0"/>
        <w:jc w:val="both"/>
        <w:rPr>
          <w:rStyle w:val="SubtleEmphasis"/>
          <w:rFonts w:ascii="Sylfaen" w:hAnsi="Sylfaen"/>
          <w:b/>
          <w:color w:val="auto"/>
          <w:sz w:val="24"/>
          <w:szCs w:val="24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10.Հանրային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միջոցառումներ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՝ </w:t>
      </w:r>
    </w:p>
    <w:p w:rsidR="008F007B" w:rsidRPr="00960E17" w:rsidRDefault="008F007B" w:rsidP="00510A0A">
      <w:pPr>
        <w:pStyle w:val="ListParagraph"/>
        <w:numPr>
          <w:ilvl w:val="0"/>
          <w:numId w:val="7"/>
        </w:numPr>
        <w:jc w:val="center"/>
        <w:rPr>
          <w:rStyle w:val="SubtleEmphasis"/>
          <w:rFonts w:ascii="Sylfaen" w:hAnsi="Sylfaen"/>
          <w:b/>
          <w:color w:val="auto"/>
          <w:sz w:val="24"/>
          <w:szCs w:val="24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Հուլիս ամիս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1. Շնողի ֆուտբոլի մարզադաշտում կազմակերպվել էր ֆուտբոլի առաջնություն՝ տեղի շնողցիների և ՌԴ-ում ապրող շնողցիների միջև: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</w:rPr>
        <w:t>2</w:t>
      </w:r>
      <w:proofErr w:type="gramStart"/>
      <w:r w:rsidRPr="00960E17">
        <w:rPr>
          <w:rStyle w:val="SubtleEmphasis"/>
          <w:rFonts w:ascii="Times New Roman" w:hAnsi="Times New Roman" w:cs="Times New Roman"/>
          <w:color w:val="auto"/>
          <w:sz w:val="24"/>
          <w:szCs w:val="24"/>
        </w:rPr>
        <w:t>․</w:t>
      </w:r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Թեղուտի</w:t>
      </w:r>
      <w:proofErr w:type="gramEnd"/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մշակույթի տանը անց է կացվել թենիսի առաջնություն: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</w:rPr>
        <w:t>3</w:t>
      </w:r>
      <w:proofErr w:type="gramStart"/>
      <w:r w:rsidRPr="00960E17">
        <w:rPr>
          <w:rStyle w:val="SubtleEmphasis"/>
          <w:rFonts w:ascii="Times New Roman" w:hAnsi="Times New Roman" w:cs="Times New Roman"/>
          <w:color w:val="auto"/>
          <w:sz w:val="24"/>
          <w:szCs w:val="24"/>
        </w:rPr>
        <w:t>․</w:t>
      </w:r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Քարկոփ</w:t>
      </w:r>
      <w:proofErr w:type="gramEnd"/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վարչական տարածքում միջոցաումներ չեն եղել:</w:t>
      </w:r>
    </w:p>
    <w:p w:rsidR="00D265CE" w:rsidRPr="00960E17" w:rsidRDefault="00D0588F" w:rsidP="00510A0A">
      <w:pPr>
        <w:ind w:firstLine="0"/>
        <w:jc w:val="center"/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2</w:t>
      </w:r>
      <w:r w:rsidRPr="00960E17">
        <w:rPr>
          <w:rStyle w:val="SubtleEmphasis"/>
          <w:rFonts w:ascii="Times New Roman" w:hAnsi="Times New Roman" w:cs="Times New Roman"/>
          <w:b/>
          <w:color w:val="auto"/>
          <w:sz w:val="24"/>
          <w:szCs w:val="24"/>
          <w:lang w:val="hy-AM"/>
        </w:rPr>
        <w:t>․</w:t>
      </w:r>
      <w:r w:rsidR="008F007B"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Օգոստոս</w:t>
      </w:r>
      <w:r w:rsidR="00D56EDC"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</w:t>
      </w:r>
      <w:r w:rsidR="00D265CE"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ամիս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1.Օգոստոս ամսին Շնողի մշակույթի տանը մի քանի անգամ կազմակերպվել է կինոդիտում:  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2</w:t>
      </w:r>
      <w:r w:rsidRPr="00960E1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hy-AM"/>
        </w:rPr>
        <w:t>․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Օգոստոսի 3-ին տեղի ունեցավ Շնողիթիմմարզաշապիկների շնորհանդեսը։ Գեղեցիկ մարզահագուստն իրենց հետ Ռուսաստանից բերել էին Hay Mitq հասարակական կազմակերպության ներկայացուցիչները։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 w:cs="Sylfaen"/>
          <w:color w:val="auto"/>
          <w:sz w:val="24"/>
          <w:szCs w:val="24"/>
          <w:lang w:val="hy-AM"/>
        </w:rPr>
        <w:t>✅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 Շնորհանդեսից հետո երաժշտական և պարային համարներով հանդես եկան Շնողի տաղանդավոր փոքրիկները։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 w:cs="Sylfaen"/>
          <w:color w:val="auto"/>
          <w:sz w:val="24"/>
          <w:szCs w:val="24"/>
          <w:lang w:val="hy-AM"/>
        </w:rPr>
        <w:lastRenderedPageBreak/>
        <w:t>✅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Միջոցառման եզրափակիչ հատվածում մեր 8-11 տարեկանների թիմն ընկերական հանդիպում անցկացրեց Տավուշի մարզի Թեղուտ գյուղի թիմի հետ, որի մարզիչն է նախկին ֆուտբոլիստ Յաո Սիլվիոն։ Խաղադաշտում առավելության հասան թեղուտցիները, իրականում հաղեցին նոր ծանոթությունները և ընկերությունը։</w:t>
      </w:r>
    </w:p>
    <w:p w:rsidR="008F007B" w:rsidRPr="00960E17" w:rsidRDefault="008F007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3</w:t>
      </w:r>
      <w:r w:rsidRPr="00960E1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hy-AM"/>
        </w:rPr>
        <w:t>․</w:t>
      </w: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Օգոստոսի 4-ին Շնող խոշորացված համայնքի Քարկոփ բնակավայրում տեղի ունեցավ նախադպրոցական կրթության այլընտրանքային ծառայությունների բացման արարողությունը: Մասնակցում էին Լոռու մարզպետի տեղակալ Հովհաննես Ավետիսյանը, ՅՈՒՆԻՍԵՖ-ի ներկայացուցիչ Քրիսթինե Վայգանդը, Եվրոպական միության պատվիրակության միջազգային աջակցության/համագործակցության պատասխանատու Բրունո Մոնտարիոլը, ԵՄ ներկայացուցիչները, մարզպետարանի պատասխանատու պաշտոնյաներ, համայնքի ղեկավարը, գործընկերներ, ՀԿ-ների ներկայացուցիչներ, ծնողներ, հյուրեր:</w:t>
      </w:r>
    </w:p>
    <w:p w:rsidR="00510A0A" w:rsidRPr="00960E17" w:rsidRDefault="00510A0A" w:rsidP="00510A0A">
      <w:pPr>
        <w:ind w:firstLine="0"/>
        <w:jc w:val="center"/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3</w:t>
      </w:r>
      <w:r w:rsidRPr="00960E17">
        <w:rPr>
          <w:rStyle w:val="SubtleEmphasis"/>
          <w:rFonts w:ascii="Times New Roman" w:hAnsi="Times New Roman" w:cs="Times New Roman"/>
          <w:b/>
          <w:color w:val="auto"/>
          <w:sz w:val="24"/>
          <w:szCs w:val="24"/>
          <w:lang w:val="hy-AM"/>
        </w:rPr>
        <w:t>․</w:t>
      </w: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Սեպտեմբեր ամիս </w:t>
      </w:r>
    </w:p>
    <w:p w:rsidR="00510A0A" w:rsidRPr="00960E17" w:rsidRDefault="00510A0A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Սեպտեմբերի 1-ին Շնող համայնքի թվով 3 դպրոցներում անցկացվեց միջոցառումներ՝ նվիրված Գիտելիքի օրվան։ Ինչպես յուրաքանչյուր տարի, այս տարի ևս Շնողի համայնքապետարանը սեպտեմբերմեկյան նվերներ (պայուսակներ, գրենական պիտույքներ) էր պատրաստել Շնող համայնքի՝ առաջին դասարան հաճախող փոքրիկների համար:</w:t>
      </w:r>
    </w:p>
    <w:p w:rsidR="009B75AB" w:rsidRPr="00960E17" w:rsidRDefault="0074160F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1</w:t>
      </w:r>
      <w:r w:rsidR="009B75AB"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այդպիսիք չկան</w:t>
      </w:r>
    </w:p>
    <w:p w:rsidR="009B75AB" w:rsidRPr="00960E17" w:rsidRDefault="009B75AB" w:rsidP="00510A0A">
      <w:pPr>
        <w:ind w:firstLine="0"/>
        <w:jc w:val="both"/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  12.Աղբահանության և սանիտարական մաքրման աշխատանքների իրականացում՝</w:t>
      </w:r>
    </w:p>
    <w:p w:rsidR="00132F1F" w:rsidRPr="002C74C4" w:rsidRDefault="00E57BCE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   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Շնող համայնքի Շնող,</w:t>
      </w:r>
      <w:r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Թեղուտ և Քարկոփ </w:t>
      </w:r>
      <w:r w:rsidR="00811793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բնակավայրերում  20</w:t>
      </w:r>
      <w:r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2</w:t>
      </w:r>
      <w:r w:rsidR="00300268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2</w:t>
      </w:r>
      <w:r w:rsidR="006454BA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811793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թվականի </w:t>
      </w:r>
      <w:r w:rsidR="008F007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3</w:t>
      </w:r>
      <w:r w:rsidR="004864BC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-րդ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եռամսյակի ընթացքում պատշաճ ձևով իրականացվում է աղբահանություն: </w:t>
      </w:r>
    </w:p>
    <w:p w:rsidR="0074160F" w:rsidRPr="002C74C4" w:rsidRDefault="009B75AB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  </w:t>
      </w:r>
      <w:r w:rsidR="004864BC"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  </w:t>
      </w: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13.</w:t>
      </w:r>
      <w:r w:rsidR="004864BC"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</w:t>
      </w: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Համայնքի վարչական տարածքում բիզնես գործունեություն իրականացնող գործարարների և ձեռնարկատերերի հետ հանդիպումներ</w:t>
      </w:r>
      <w:r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՝  թվով  0:</w:t>
      </w:r>
    </w:p>
    <w:p w:rsidR="00132F1F" w:rsidRPr="002C74C4" w:rsidRDefault="004864BC" w:rsidP="00510A0A">
      <w:pPr>
        <w:ind w:firstLine="0"/>
        <w:jc w:val="both"/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</w:pP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    </w:t>
      </w:r>
      <w:r w:rsidR="009B75AB"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14.</w:t>
      </w:r>
      <w:r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 xml:space="preserve">  </w:t>
      </w:r>
      <w:r w:rsidR="009B75AB" w:rsidRPr="002C74C4">
        <w:rPr>
          <w:rStyle w:val="SubtleEmphasis"/>
          <w:rFonts w:ascii="Sylfaen" w:hAnsi="Sylfaen"/>
          <w:b/>
          <w:color w:val="auto"/>
          <w:sz w:val="24"/>
          <w:szCs w:val="24"/>
          <w:lang w:val="hy-AM"/>
        </w:rPr>
        <w:t>Համայնքի կառավարման տեղեկատվական համակարգի (ՀԿՏՀ կամ համարժեք)  լիարժեք և արդյունավետ շահագործման աշխատանքներ՝</w:t>
      </w:r>
    </w:p>
    <w:p w:rsidR="00300268" w:rsidRPr="002C74C4" w:rsidRDefault="00132F1F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    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Շնող  համայնքում </w:t>
      </w:r>
      <w:r w:rsidR="00B973E0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2019թ-ի սեպտեմբերին ներդրվել է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Համայնքային կառավարման տեղեկատվական համակարգի՝ (ՀԿՏՀ) խոշորացված համայնքի համար մշակված տարբերակը, որը հնարավորություն է </w:t>
      </w:r>
      <w:r w:rsidR="00B973E0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ընձեռում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lastRenderedPageBreak/>
        <w:t>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</w:t>
      </w:r>
      <w:r w:rsidR="00FD25A7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տեղեկանքների տրամադրումը: Եթե մինչև խոշորացումը</w:t>
      </w:r>
      <w:r w:rsidR="00811793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</w:t>
      </w:r>
      <w:r w:rsidR="00811793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ծրագրի ներդրնելուց հետո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հնարավորություն </w:t>
      </w:r>
      <w:r w:rsidR="00811793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ստացան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</w:t>
      </w:r>
      <w:r w:rsidR="00FD25A7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վերը նշված գործառույթները </w:t>
      </w:r>
      <w:r w:rsidR="009B75AB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>իրականացնելու հենց իրենց բնակավայրում</w:t>
      </w:r>
      <w:r w:rsidR="00300268"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: </w:t>
      </w:r>
    </w:p>
    <w:p w:rsidR="009B75AB" w:rsidRPr="00960E17" w:rsidRDefault="00300268" w:rsidP="00510A0A">
      <w:pPr>
        <w:ind w:firstLine="0"/>
        <w:jc w:val="both"/>
        <w:rPr>
          <w:rStyle w:val="SubtleEmphasis"/>
          <w:rFonts w:ascii="Sylfaen" w:hAnsi="Sylfaen"/>
          <w:color w:val="auto"/>
          <w:sz w:val="24"/>
          <w:szCs w:val="24"/>
        </w:rPr>
      </w:pPr>
      <w:r w:rsidRPr="002C74C4">
        <w:rPr>
          <w:rStyle w:val="SubtleEmphasis"/>
          <w:rFonts w:ascii="Sylfaen" w:hAnsi="Sylfaen"/>
          <w:color w:val="auto"/>
          <w:sz w:val="24"/>
          <w:szCs w:val="24"/>
          <w:lang w:val="hy-AM"/>
        </w:rPr>
        <w:t xml:space="preserve">     </w:t>
      </w:r>
      <w:proofErr w:type="spellStart"/>
      <w:r w:rsidR="00B973E0" w:rsidRPr="00960E17">
        <w:rPr>
          <w:rStyle w:val="SubtleEmphasis"/>
          <w:rFonts w:ascii="Sylfaen" w:hAnsi="Sylfaen"/>
          <w:color w:val="auto"/>
          <w:sz w:val="24"/>
          <w:szCs w:val="24"/>
        </w:rPr>
        <w:t>Հ</w:t>
      </w:r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ամայնքապետարանի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ողջ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proofErr w:type="gram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փաստաթղթաշրջանառությունը</w:t>
      </w:r>
      <w:proofErr w:type="spellEnd"/>
      <w:r w:rsidR="00FD25A7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 </w:t>
      </w:r>
      <w:proofErr w:type="spellStart"/>
      <w:r w:rsidR="00FD25A7" w:rsidRPr="00960E17">
        <w:rPr>
          <w:rStyle w:val="SubtleEmphasis"/>
          <w:rFonts w:ascii="Sylfaen" w:hAnsi="Sylfaen"/>
          <w:color w:val="auto"/>
          <w:sz w:val="24"/>
          <w:szCs w:val="24"/>
        </w:rPr>
        <w:t>իրականացվում</w:t>
      </w:r>
      <w:proofErr w:type="spellEnd"/>
      <w:proofErr w:type="gramEnd"/>
      <w:r w:rsidR="00FD25A7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է ՀԿՏՀ-ի </w:t>
      </w:r>
      <w:proofErr w:type="spellStart"/>
      <w:r w:rsidR="00FD25A7" w:rsidRPr="00960E17">
        <w:rPr>
          <w:rStyle w:val="SubtleEmphasis"/>
          <w:rFonts w:ascii="Sylfaen" w:hAnsi="Sylfaen"/>
          <w:color w:val="auto"/>
          <w:sz w:val="24"/>
          <w:szCs w:val="24"/>
        </w:rPr>
        <w:t>միջոցով</w:t>
      </w:r>
      <w:proofErr w:type="spellEnd"/>
      <w:r w:rsidR="00FD25A7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: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Համայքապետարանն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ունի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պաշտոնական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համացանցային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կայք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(www.shnogh.am),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ինչը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մեծապես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նպաստում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է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համայնքի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ղեկավարի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և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ավագանու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գործունեության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հրապարականության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,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թափանցիկության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և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հաշվետվողականության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proofErr w:type="spellStart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ապահովմանը</w:t>
      </w:r>
      <w:proofErr w:type="spellEnd"/>
      <w:r w:rsidR="009B75AB" w:rsidRPr="00960E17">
        <w:rPr>
          <w:rStyle w:val="SubtleEmphasis"/>
          <w:rFonts w:ascii="Sylfaen" w:hAnsi="Sylfaen"/>
          <w:color w:val="auto"/>
          <w:sz w:val="24"/>
          <w:szCs w:val="24"/>
        </w:rPr>
        <w:t>:</w:t>
      </w:r>
    </w:p>
    <w:p w:rsidR="00473405" w:rsidRPr="00960E17" w:rsidRDefault="009B75AB" w:rsidP="00510A0A">
      <w:pPr>
        <w:ind w:firstLine="0"/>
        <w:jc w:val="left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15.Ավագանու </w:t>
      </w:r>
      <w:proofErr w:type="spellStart"/>
      <w:proofErr w:type="gram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հրապարակային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նիստերի</w:t>
      </w:r>
      <w:proofErr w:type="spellEnd"/>
      <w:proofErr w:type="gram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առցանց</w:t>
      </w:r>
      <w:proofErr w:type="spellEnd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 xml:space="preserve"> </w:t>
      </w:r>
      <w:proofErr w:type="spellStart"/>
      <w:r w:rsidRPr="00960E17">
        <w:rPr>
          <w:rStyle w:val="SubtleEmphasis"/>
          <w:rFonts w:ascii="Sylfaen" w:hAnsi="Sylfaen"/>
          <w:b/>
          <w:color w:val="auto"/>
          <w:sz w:val="24"/>
          <w:szCs w:val="24"/>
        </w:rPr>
        <w:t>հեռարձակում</w:t>
      </w:r>
      <w:proofErr w:type="spellEnd"/>
      <w:r w:rsidR="00FD25A7"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՝ </w:t>
      </w:r>
      <w:r w:rsidRPr="00960E17">
        <w:rPr>
          <w:rStyle w:val="SubtleEmphasis"/>
          <w:rFonts w:ascii="Sylfaen" w:hAnsi="Sylfaen"/>
          <w:color w:val="auto"/>
          <w:sz w:val="24"/>
          <w:szCs w:val="24"/>
        </w:rPr>
        <w:t xml:space="preserve"> </w:t>
      </w:r>
      <w:r w:rsidR="008F007B" w:rsidRPr="00960E17">
        <w:rPr>
          <w:rStyle w:val="SubtleEmphasis"/>
          <w:rFonts w:ascii="Sylfaen" w:hAnsi="Sylfaen"/>
          <w:color w:val="auto"/>
          <w:sz w:val="24"/>
          <w:szCs w:val="24"/>
        </w:rPr>
        <w:t>0</w:t>
      </w:r>
    </w:p>
    <w:p w:rsidR="002C74C4" w:rsidRP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  <w:r w:rsidRPr="002C74C4">
        <w:rPr>
          <w:rStyle w:val="SubtleEmphasis"/>
          <w:rFonts w:ascii="Sylfaen" w:hAnsi="Sylfaen"/>
          <w:b/>
          <w:lang w:val="hy-AM"/>
        </w:rPr>
        <w:t>Շնող  համայնք</w:t>
      </w:r>
    </w:p>
    <w:p w:rsidR="002C74C4" w:rsidRPr="002C74C4" w:rsidRDefault="002C74C4" w:rsidP="002C74C4">
      <w:pPr>
        <w:jc w:val="both"/>
        <w:rPr>
          <w:rStyle w:val="SubtleEmphasis"/>
          <w:rFonts w:ascii="Sylfaen" w:hAnsi="Sylfaen"/>
          <w:lang w:val="hy-AM"/>
        </w:rPr>
      </w:pPr>
      <w:r w:rsidRPr="002C74C4">
        <w:rPr>
          <w:rStyle w:val="SubtleEmphasis"/>
          <w:rFonts w:ascii="Sylfaen" w:hAnsi="Sylfaen"/>
          <w:lang w:val="hy-AM"/>
        </w:rPr>
        <w:t xml:space="preserve">     ՀՀ Ազգային ժողովի կողմից 2015 թվականի նոյեմբերի 24-ի ընդունված «Հայաստանի Հանրապետության վարչատարածքային բաժանման մասին Հայաստանի Հանրապետության օրենքում լրացումներ և փոփոխություններ կատարելու մասին» ՀՀ օրենքի համաձայն՝ Շնող, Թեղուտ, Քարկոփ  համայնքների միավորման արդյունքում ձևավորվել է Շնող համայնքը: Խոշորացման արդյունքում ձևավորվել է առավել մրցակցային ավագանի, հաստիքների վերաբաշխում:  </w:t>
      </w:r>
    </w:p>
    <w:p w:rsidR="002C74C4" w:rsidRDefault="002C74C4" w:rsidP="002C74C4">
      <w:pPr>
        <w:jc w:val="both"/>
        <w:rPr>
          <w:rStyle w:val="SubtleEmphasis"/>
          <w:rFonts w:ascii="Sylfaen" w:hAnsi="Sylfaen"/>
          <w:lang w:val="hy-AM"/>
        </w:rPr>
      </w:pPr>
      <w:r w:rsidRPr="002C74C4">
        <w:rPr>
          <w:rStyle w:val="SubtleEmphasis"/>
          <w:rFonts w:ascii="Sylfaen" w:hAnsi="Sylfaen"/>
          <w:lang w:val="hy-AM"/>
        </w:rPr>
        <w:t xml:space="preserve">      </w:t>
      </w:r>
      <w:r>
        <w:rPr>
          <w:rStyle w:val="SubtleEmphasis"/>
          <w:rFonts w:ascii="Sylfaen" w:hAnsi="Sylfaen"/>
          <w:lang w:val="hy-AM"/>
        </w:rPr>
        <w:t>Շնող  համայնքի կազմում ընդգրկված բնակավայրերն են Շնող, Թեղուտ, Քարկոփ գյուղերը: Համայնքի կենտրոնն է հանդիսանում Շնող  գյուղը: 2017թ. նոյեմբեր ամսից ձևավորվեց «ՀՀ Լոռու մարզի Շնողի համայնքապետարանի աշխատակազմ» կառավարչական հիմնարկը, ինչի արդյունքում  Շնողի համայնքապետարանի նախկին 21,75  հաստիքների փոխարեն խոշորացումից հետո  ունեցանք 23  հաստիք: Համայնքների խոշորացումից առաջ Թեղուտ վարչական տարածքի  համայնքապետարանն ունեցել է 11 հաստիք, ներկայումս հաստիքների  քանակը 3-ն է, իսկ Քարկոփ վարչական տարածքի  համայնքապետարանն ունեցել է 3 հաստիք,  ներկայումս հաստիքների  քանակը  2-ն է:</w:t>
      </w:r>
    </w:p>
    <w:p w:rsidR="002C74C4" w:rsidRDefault="002C74C4" w:rsidP="002C74C4">
      <w:pPr>
        <w:jc w:val="both"/>
        <w:rPr>
          <w:rStyle w:val="SubtleEmphasis"/>
          <w:rFonts w:ascii="Sylfaen" w:hAnsi="Sylfaen"/>
          <w:lang w:val="hy-AM"/>
        </w:rPr>
      </w:pPr>
      <w:r>
        <w:rPr>
          <w:rStyle w:val="SubtleEmphasis"/>
          <w:rFonts w:ascii="Sylfaen" w:hAnsi="Sylfaen"/>
          <w:lang w:val="hy-AM"/>
        </w:rPr>
        <w:t xml:space="preserve">       Շնող  համայնքում արդեն իսկ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մինչև խոշորացումը, օրինակ, համայնքի կազմում ընդգրկված բնակայրերի բնակիչներն իրենց գույքահարկի կամ հողի </w:t>
      </w:r>
      <w:r>
        <w:rPr>
          <w:rStyle w:val="SubtleEmphasis"/>
          <w:rFonts w:ascii="Sylfaen" w:hAnsi="Sylfaen"/>
          <w:lang w:val="hy-AM"/>
        </w:rPr>
        <w:lastRenderedPageBreak/>
        <w:t xml:space="preserve">հարկի վճարման կամ տեղեկանք ստանալու համար ստիպված էին այցելել այլ համայնք, ապա ծրագրի առկայության պարագայում արդեն իսկ   հնարավորություն   ունեն վերը նշված գործառույթները  իրականացնելու հենց իրենց բնակավայրում: </w:t>
      </w:r>
    </w:p>
    <w:p w:rsidR="002C74C4" w:rsidRDefault="002C74C4" w:rsidP="002C74C4">
      <w:pPr>
        <w:jc w:val="both"/>
        <w:rPr>
          <w:rStyle w:val="SubtleEmphasis"/>
          <w:rFonts w:ascii="Sylfaen" w:hAnsi="Sylfaen"/>
          <w:lang w:val="hy-AM"/>
        </w:rPr>
      </w:pPr>
      <w:r>
        <w:rPr>
          <w:rStyle w:val="SubtleEmphasis"/>
          <w:rFonts w:ascii="Sylfaen" w:hAnsi="Sylfaen"/>
          <w:lang w:val="hy-AM"/>
        </w:rPr>
        <w:t xml:space="preserve">     Համայնքապետարանն ունի պաշտոնական համացանցային կայք (www.shnogh.am), ինչը  մեծապես նպաստում է համայնքի ղեկավարի և ավագանու գործունեության հրապարականության, թափանցիկության և հաշվետվողականության ապահովմանը:</w:t>
      </w:r>
    </w:p>
    <w:p w:rsidR="002C74C4" w:rsidRDefault="002C74C4" w:rsidP="002C74C4">
      <w:pPr>
        <w:jc w:val="both"/>
        <w:rPr>
          <w:rStyle w:val="SubtleEmphasis"/>
          <w:rFonts w:ascii="Sylfaen" w:hAnsi="Sylfaen"/>
          <w:lang w:val="hy-AM"/>
        </w:rPr>
      </w:pPr>
      <w:r>
        <w:rPr>
          <w:rStyle w:val="SubtleEmphasis"/>
          <w:rFonts w:ascii="Sylfaen" w:hAnsi="Sylfaen"/>
          <w:lang w:val="hy-AM"/>
        </w:rPr>
        <w:t xml:space="preserve">      Շնող համայնքի Շնող, Թեղուտ և Քարկոփ բնակավայրերում  2022 թվականի 3-րդ   եռամսյակի ընթացքում պատշաճ ձևով իրականացվում է աղբահանություն։</w:t>
      </w: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sz w:val="24"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  <w:proofErr w:type="spellStart"/>
      <w:r>
        <w:rPr>
          <w:rStyle w:val="SubtleEmphasis"/>
          <w:rFonts w:ascii="Sylfaen" w:hAnsi="Sylfaen"/>
          <w:b/>
        </w:rPr>
        <w:t>Համայնքի</w:t>
      </w:r>
      <w:proofErr w:type="spellEnd"/>
      <w:r>
        <w:rPr>
          <w:rStyle w:val="SubtleEmphasis"/>
          <w:rFonts w:ascii="Sylfaen" w:hAnsi="Sylfaen"/>
          <w:b/>
        </w:rPr>
        <w:t xml:space="preserve">  </w:t>
      </w:r>
      <w:proofErr w:type="spellStart"/>
      <w:r>
        <w:rPr>
          <w:rStyle w:val="SubtleEmphasis"/>
          <w:rFonts w:ascii="Sylfaen" w:hAnsi="Sylfaen"/>
          <w:b/>
        </w:rPr>
        <w:t>հաստիքներ</w:t>
      </w:r>
      <w:proofErr w:type="spellEnd"/>
    </w:p>
    <w:tbl>
      <w:tblPr>
        <w:tblW w:w="11160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1564"/>
        <w:gridCol w:w="1172"/>
        <w:gridCol w:w="197"/>
        <w:gridCol w:w="837"/>
        <w:gridCol w:w="723"/>
        <w:gridCol w:w="1274"/>
        <w:gridCol w:w="1068"/>
        <w:gridCol w:w="1341"/>
        <w:gridCol w:w="1134"/>
        <w:gridCol w:w="1275"/>
      </w:tblGrid>
      <w:tr w:rsidR="002C74C4" w:rsidTr="002C74C4">
        <w:trPr>
          <w:trHeight w:val="263"/>
          <w:jc w:val="center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C74C4" w:rsidRDefault="002C74C4">
            <w:pPr>
              <w:jc w:val="center"/>
              <w:rPr>
                <w:rStyle w:val="SubtleEmphasis"/>
                <w:rFonts w:ascii="Sylfaen" w:hAnsi="Sylfaen"/>
                <w:b/>
                <w:sz w:val="20"/>
                <w:szCs w:val="20"/>
              </w:rPr>
            </w:pPr>
          </w:p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Հ/Հ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Համայնք</w:t>
            </w:r>
            <w:proofErr w:type="spellEnd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 xml:space="preserve">  (</w:t>
            </w: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բնակավայր</w:t>
            </w:r>
            <w:proofErr w:type="spellEnd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)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Մինչև</w:t>
            </w:r>
            <w:proofErr w:type="spellEnd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խոշորացումը</w:t>
            </w:r>
            <w:proofErr w:type="spellEnd"/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ind w:left="944"/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Խոշորացումից</w:t>
            </w:r>
            <w:proofErr w:type="spellEnd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հետո</w:t>
            </w:r>
            <w:proofErr w:type="spellEnd"/>
          </w:p>
        </w:tc>
      </w:tr>
      <w:tr w:rsidR="002C74C4" w:rsidTr="002C74C4">
        <w:trPr>
          <w:trHeight w:val="306"/>
          <w:jc w:val="center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90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Հաստիք</w:t>
            </w:r>
            <w:proofErr w:type="spellEnd"/>
          </w:p>
        </w:tc>
        <w:tc>
          <w:tcPr>
            <w:tcW w:w="2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Հաստիք</w:t>
            </w:r>
            <w:proofErr w:type="spellEnd"/>
          </w:p>
        </w:tc>
        <w:tc>
          <w:tcPr>
            <w:tcW w:w="3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Ավագանու</w:t>
            </w:r>
            <w:proofErr w:type="spellEnd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անդամներ</w:t>
            </w:r>
            <w:proofErr w:type="spellEnd"/>
          </w:p>
        </w:tc>
      </w:tr>
      <w:tr w:rsidR="002C74C4" w:rsidTr="002C74C4">
        <w:trPr>
          <w:trHeight w:val="313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  <w:tc>
          <w:tcPr>
            <w:tcW w:w="5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</w:t>
            </w:r>
            <w:proofErr w:type="spellEnd"/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Թեղուտ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Քարկոփ</w:t>
            </w:r>
            <w:proofErr w:type="spellEnd"/>
          </w:p>
        </w:tc>
      </w:tr>
      <w:tr w:rsidR="002C74C4" w:rsidTr="002C74C4">
        <w:trPr>
          <w:trHeight w:val="230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2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համայնքապետարան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21,75</w:t>
            </w:r>
          </w:p>
        </w:tc>
        <w:tc>
          <w:tcPr>
            <w:tcW w:w="23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18,25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C74C4" w:rsidRDefault="002C74C4">
            <w:pPr>
              <w:jc w:val="center"/>
              <w:rPr>
                <w:rStyle w:val="SubtleEmphasis"/>
                <w:rFonts w:ascii="Sylfaen" w:hAnsi="Sylfaen"/>
                <w:sz w:val="20"/>
                <w:szCs w:val="20"/>
              </w:rPr>
            </w:pPr>
          </w:p>
          <w:p w:rsidR="002C74C4" w:rsidRDefault="002C74C4">
            <w:pPr>
              <w:jc w:val="center"/>
              <w:rPr>
                <w:rStyle w:val="SubtleEmphasis"/>
                <w:rFonts w:ascii="Sylfaen" w:hAnsi="Sylfaen"/>
                <w:sz w:val="20"/>
                <w:szCs w:val="20"/>
              </w:rPr>
            </w:pPr>
          </w:p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C74C4" w:rsidRDefault="002C74C4">
            <w:pPr>
              <w:jc w:val="center"/>
              <w:rPr>
                <w:rStyle w:val="SubtleEmphasis"/>
                <w:rFonts w:ascii="Sylfaen" w:hAnsi="Sylfaen"/>
                <w:sz w:val="20"/>
                <w:szCs w:val="20"/>
              </w:rPr>
            </w:pPr>
          </w:p>
          <w:p w:rsidR="002C74C4" w:rsidRDefault="002C74C4">
            <w:pPr>
              <w:jc w:val="center"/>
              <w:rPr>
                <w:rStyle w:val="SubtleEmphasis"/>
                <w:rFonts w:ascii="Sylfaen" w:hAnsi="Sylfaen"/>
                <w:sz w:val="20"/>
                <w:szCs w:val="20"/>
              </w:rPr>
            </w:pPr>
          </w:p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C74C4" w:rsidRDefault="002C74C4">
            <w:pPr>
              <w:jc w:val="center"/>
              <w:rPr>
                <w:rStyle w:val="SubtleEmphasis"/>
                <w:rFonts w:ascii="Sylfaen" w:hAnsi="Sylfaen"/>
                <w:sz w:val="20"/>
                <w:szCs w:val="20"/>
              </w:rPr>
            </w:pPr>
          </w:p>
          <w:p w:rsidR="002C74C4" w:rsidRDefault="002C74C4">
            <w:pPr>
              <w:jc w:val="center"/>
              <w:rPr>
                <w:rStyle w:val="SubtleEmphasis"/>
                <w:rFonts w:ascii="Sylfaen" w:hAnsi="Sylfaen"/>
                <w:sz w:val="20"/>
                <w:szCs w:val="20"/>
              </w:rPr>
            </w:pPr>
          </w:p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0</w:t>
            </w:r>
          </w:p>
        </w:tc>
      </w:tr>
      <w:tr w:rsidR="002C74C4" w:rsidTr="002C74C4">
        <w:trPr>
          <w:trHeight w:val="461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2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Թեղուտի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համայնքապետարան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23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2,75</w:t>
            </w:r>
          </w:p>
        </w:tc>
        <w:tc>
          <w:tcPr>
            <w:tcW w:w="37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</w:tr>
      <w:tr w:rsidR="002C74C4" w:rsidTr="002C74C4">
        <w:trPr>
          <w:trHeight w:val="518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2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Քարկոփի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համայնքապետարան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23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7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</w:tr>
      <w:tr w:rsidR="002C74C4" w:rsidTr="002C74C4">
        <w:trPr>
          <w:trHeight w:val="300"/>
          <w:jc w:val="center"/>
        </w:trPr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2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35,75</w:t>
            </w:r>
          </w:p>
        </w:tc>
        <w:tc>
          <w:tcPr>
            <w:tcW w:w="2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23</w:t>
            </w:r>
          </w:p>
        </w:tc>
        <w:tc>
          <w:tcPr>
            <w:tcW w:w="3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</w:tr>
      <w:tr w:rsidR="002C74C4" w:rsidTr="002C74C4">
        <w:trPr>
          <w:trHeight w:val="351"/>
          <w:jc w:val="center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Fonts w:cs="Times New Roman"/>
                <w:lang w:bidi="en-US"/>
              </w:rPr>
            </w:pPr>
          </w:p>
        </w:tc>
        <w:tc>
          <w:tcPr>
            <w:tcW w:w="2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Հաստիք</w:t>
            </w:r>
            <w:proofErr w:type="spellEnd"/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b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  <w:sz w:val="20"/>
                <w:szCs w:val="20"/>
              </w:rPr>
              <w:t>Ծանոթություն</w:t>
            </w:r>
            <w:proofErr w:type="spellEnd"/>
          </w:p>
        </w:tc>
      </w:tr>
      <w:tr w:rsidR="002C74C4" w:rsidTr="002C74C4">
        <w:trPr>
          <w:trHeight w:val="594"/>
          <w:jc w:val="center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Fonts w:cs="Times New Roman"/>
                <w:lang w:bidi="en-US"/>
              </w:rPr>
            </w:pPr>
          </w:p>
        </w:tc>
        <w:tc>
          <w:tcPr>
            <w:tcW w:w="3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մանկապարտեզ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ՀՈԱԿ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համայնքի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Հեքիաթ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»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մանկապարտեզ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ՀՈԱԿ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35,7</w:t>
            </w:r>
          </w:p>
        </w:tc>
        <w:tc>
          <w:tcPr>
            <w:tcW w:w="37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համայնքի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ավագանու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19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հունիսի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2020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թվականի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թիվ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 47-Ա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որոշմամբ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մանկապարտեզ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և 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Թեղուտի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մանկապարտեզ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ՀՈԱԿ-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ները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լուծարվել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են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։ 2020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թվականի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սեպտեմբերի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22-ին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հիմնադրվել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է 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համայնքի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Հեքիաթ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»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մանկապարտեզ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» ՀՈԱԿ-ը և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ձևավորվել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աշխատակազմ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։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Հունվար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ամսին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ավելացել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է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հավաքարարի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0,5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lastRenderedPageBreak/>
              <w:t>միավոր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հաստիք</w:t>
            </w:r>
            <w:proofErr w:type="spellEnd"/>
          </w:p>
        </w:tc>
      </w:tr>
      <w:tr w:rsidR="002C74C4" w:rsidTr="002C74C4">
        <w:trPr>
          <w:trHeight w:val="499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Թեղուտի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մանկապարտեզ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ՀՈԱԿ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8,75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  <w:tc>
          <w:tcPr>
            <w:tcW w:w="6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sz w:val="24"/>
                <w:szCs w:val="24"/>
                <w:lang w:bidi="en-US"/>
              </w:rPr>
            </w:pPr>
          </w:p>
        </w:tc>
      </w:tr>
      <w:tr w:rsidR="002C74C4" w:rsidTr="002C74C4">
        <w:trPr>
          <w:trHeight w:val="527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մշակույթի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տուն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ՀՈԱԿ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23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375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-</w:t>
            </w:r>
          </w:p>
        </w:tc>
      </w:tr>
      <w:tr w:rsidR="002C74C4" w:rsidTr="002C74C4">
        <w:trPr>
          <w:trHeight w:val="455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Թեղուտի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մշակույթի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տուն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ՀՈԱԿ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23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2,5</w:t>
            </w:r>
          </w:p>
        </w:tc>
        <w:tc>
          <w:tcPr>
            <w:tcW w:w="375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highlight w:val="yellow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-</w:t>
            </w:r>
          </w:p>
        </w:tc>
      </w:tr>
      <w:tr w:rsidR="002C74C4" w:rsidTr="002C74C4">
        <w:trPr>
          <w:trHeight w:val="560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կոմունալ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ծառայություն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ՀՈԱԿ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3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-</w:t>
            </w:r>
          </w:p>
        </w:tc>
      </w:tr>
      <w:tr w:rsidR="002C74C4" w:rsidTr="002C74C4">
        <w:trPr>
          <w:trHeight w:val="286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4C4" w:rsidRDefault="002C74C4">
            <w:pPr>
              <w:spacing w:line="276" w:lineRule="auto"/>
              <w:rPr>
                <w:rFonts w:cs="Times New Roman"/>
                <w:lang w:bidi="en-US"/>
              </w:rPr>
            </w:pPr>
          </w:p>
        </w:tc>
        <w:tc>
          <w:tcPr>
            <w:tcW w:w="3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«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Շնողի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մանկական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արվեստի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դպրոց</w:t>
            </w:r>
            <w:proofErr w:type="spellEnd"/>
            <w:r>
              <w:rPr>
                <w:rStyle w:val="SubtleEmphasis"/>
                <w:rFonts w:ascii="Sylfaen" w:hAnsi="Sylfaen"/>
                <w:sz w:val="20"/>
                <w:szCs w:val="20"/>
              </w:rPr>
              <w:t>» ՀՈԱԿ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4C4" w:rsidRDefault="002C74C4">
            <w:pPr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 xml:space="preserve">    21,8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24,104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-</w:t>
            </w:r>
          </w:p>
        </w:tc>
      </w:tr>
      <w:tr w:rsidR="002C74C4" w:rsidTr="002C74C4">
        <w:trPr>
          <w:trHeight w:val="28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C4" w:rsidRDefault="002C74C4">
            <w:pPr>
              <w:jc w:val="both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  <w:tc>
          <w:tcPr>
            <w:tcW w:w="3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proofErr w:type="spellStart"/>
            <w:r>
              <w:rPr>
                <w:rStyle w:val="SubtleEmphasis"/>
                <w:rFonts w:ascii="Sylfaen" w:hAnsi="Sylfaen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90,3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  <w:r>
              <w:rPr>
                <w:rStyle w:val="SubtleEmphasis"/>
                <w:rFonts w:ascii="Sylfaen" w:hAnsi="Sylfaen"/>
                <w:sz w:val="20"/>
                <w:szCs w:val="20"/>
              </w:rPr>
              <w:t>93,304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C4" w:rsidRDefault="002C74C4">
            <w:pPr>
              <w:jc w:val="center"/>
              <w:rPr>
                <w:rStyle w:val="SubtleEmphasis"/>
                <w:rFonts w:ascii="Sylfaen" w:hAnsi="Sylfaen" w:cs="Times New Roman"/>
                <w:lang w:bidi="en-US"/>
              </w:rPr>
            </w:pPr>
          </w:p>
        </w:tc>
      </w:tr>
    </w:tbl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 w:bidi="en-US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</w:p>
    <w:p w:rsidR="002C74C4" w:rsidRDefault="002C74C4" w:rsidP="002C74C4">
      <w:pPr>
        <w:jc w:val="center"/>
        <w:rPr>
          <w:rStyle w:val="SubtleEmphasis"/>
          <w:rFonts w:ascii="Sylfaen" w:hAnsi="Sylfaen"/>
          <w:b/>
          <w:lang w:val="hy-AM"/>
        </w:rPr>
      </w:pPr>
      <w:proofErr w:type="spellStart"/>
      <w:r>
        <w:rPr>
          <w:rStyle w:val="SubtleEmphasis"/>
          <w:rFonts w:ascii="Sylfaen" w:hAnsi="Sylfaen"/>
          <w:b/>
        </w:rPr>
        <w:t>Կապիտալ</w:t>
      </w:r>
      <w:proofErr w:type="spellEnd"/>
      <w:r>
        <w:rPr>
          <w:rStyle w:val="SubtleEmphasis"/>
          <w:rFonts w:ascii="Sylfaen" w:hAnsi="Sylfaen"/>
          <w:b/>
        </w:rPr>
        <w:t xml:space="preserve">  </w:t>
      </w:r>
      <w:proofErr w:type="spellStart"/>
      <w:r>
        <w:rPr>
          <w:rStyle w:val="SubtleEmphasis"/>
          <w:rFonts w:ascii="Sylfaen" w:hAnsi="Sylfaen"/>
          <w:b/>
        </w:rPr>
        <w:t>ծրագրեր</w:t>
      </w:r>
      <w:proofErr w:type="spellEnd"/>
      <w:r>
        <w:rPr>
          <w:rStyle w:val="SubtleEmphasis"/>
          <w:rFonts w:ascii="Sylfaen" w:hAnsi="Sylfaen"/>
          <w:b/>
        </w:rPr>
        <w:t xml:space="preserve">, </w:t>
      </w:r>
      <w:proofErr w:type="spellStart"/>
      <w:r>
        <w:rPr>
          <w:rStyle w:val="SubtleEmphasis"/>
          <w:rFonts w:ascii="Sylfaen" w:hAnsi="Sylfaen"/>
          <w:b/>
        </w:rPr>
        <w:t>ձեռքբերումներ</w:t>
      </w:r>
      <w:proofErr w:type="spellEnd"/>
    </w:p>
    <w:tbl>
      <w:tblPr>
        <w:tblStyle w:val="TableGrid"/>
        <w:tblW w:w="10920" w:type="dxa"/>
        <w:tblInd w:w="0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2982"/>
        <w:gridCol w:w="7938"/>
      </w:tblGrid>
      <w:tr w:rsidR="002C74C4" w:rsidTr="002C74C4">
        <w:trPr>
          <w:trHeight w:val="16"/>
        </w:trPr>
        <w:tc>
          <w:tcPr>
            <w:tcW w:w="29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74C4" w:rsidRDefault="002C74C4">
            <w:pPr>
              <w:rPr>
                <w:rStyle w:val="SubtleEmphasis"/>
                <w:rFonts w:ascii="Sylfaen" w:hAnsi="Sylfaen"/>
                <w:sz w:val="24"/>
                <w:szCs w:val="24"/>
              </w:rPr>
            </w:pPr>
          </w:p>
          <w:p w:rsidR="002C74C4" w:rsidRDefault="002C74C4">
            <w:pPr>
              <w:rPr>
                <w:rStyle w:val="SubtleEmphasis"/>
                <w:rFonts w:ascii="Sylfaen" w:hAnsi="Sylfaen"/>
                <w:b/>
              </w:rPr>
            </w:pPr>
            <w:r>
              <w:rPr>
                <w:rStyle w:val="SubtleEmphasis"/>
                <w:rFonts w:ascii="Sylfaen" w:hAnsi="Sylfaen"/>
                <w:b/>
              </w:rPr>
              <w:t xml:space="preserve">2022 թ-ի  3-րդ  </w:t>
            </w:r>
            <w:proofErr w:type="spellStart"/>
            <w:r>
              <w:rPr>
                <w:rStyle w:val="SubtleEmphasis"/>
                <w:rFonts w:ascii="Sylfaen" w:hAnsi="Sylfaen"/>
                <w:b/>
              </w:rPr>
              <w:t>եռամսյակ</w:t>
            </w:r>
            <w:proofErr w:type="spellEnd"/>
          </w:p>
          <w:p w:rsidR="002C74C4" w:rsidRDefault="002C74C4">
            <w:pPr>
              <w:rPr>
                <w:rStyle w:val="SubtleEmphasis"/>
                <w:rFonts w:ascii="Sylfaen" w:hAnsi="Sylfaen"/>
                <w:b/>
                <w:lang w:val="hy-AM"/>
              </w:rPr>
            </w:pPr>
          </w:p>
          <w:p w:rsidR="002C74C4" w:rsidRDefault="002C74C4">
            <w:pPr>
              <w:rPr>
                <w:rStyle w:val="SubtleEmphasis"/>
                <w:rFonts w:ascii="Sylfaen" w:hAnsi="Sylfae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74C4" w:rsidRDefault="002C74C4">
            <w:pPr>
              <w:jc w:val="center"/>
              <w:rPr>
                <w:rStyle w:val="SubtleEmphasis"/>
                <w:rFonts w:ascii="Sylfaen" w:hAnsi="Sylfaen"/>
                <w:b/>
                <w:sz w:val="24"/>
                <w:szCs w:val="24"/>
              </w:rPr>
            </w:pPr>
            <w:proofErr w:type="spellStart"/>
            <w:r>
              <w:rPr>
                <w:rStyle w:val="SubtleEmphasis"/>
                <w:rFonts w:ascii="Sylfaen" w:hAnsi="Sylfaen"/>
                <w:b/>
              </w:rPr>
              <w:t>Նկարագիրը</w:t>
            </w:r>
            <w:proofErr w:type="spellEnd"/>
          </w:p>
        </w:tc>
      </w:tr>
      <w:tr w:rsidR="002C74C4" w:rsidRPr="002C74C4" w:rsidTr="002C74C4">
        <w:trPr>
          <w:trHeight w:val="2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74C4" w:rsidRDefault="002C74C4">
            <w:pPr>
              <w:rPr>
                <w:rStyle w:val="SubtleEmphasis"/>
                <w:rFonts w:ascii="Sylfaen" w:hAnsi="Sylfae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sz w:val="24"/>
                <w:szCs w:val="24"/>
              </w:rPr>
            </w:pPr>
            <w:r>
              <w:rPr>
                <w:rStyle w:val="SubtleEmphasis"/>
                <w:rFonts w:ascii="Sylfaen" w:hAnsi="Sylfaen"/>
              </w:rPr>
              <w:t xml:space="preserve">1.Ավարտին </w:t>
            </w:r>
            <w:proofErr w:type="spellStart"/>
            <w:r>
              <w:rPr>
                <w:rStyle w:val="SubtleEmphasis"/>
                <w:rFonts w:ascii="Sylfaen" w:hAnsi="Sylfaen"/>
              </w:rPr>
              <w:t>են</w:t>
            </w:r>
            <w:proofErr w:type="spellEnd"/>
            <w:r>
              <w:rPr>
                <w:rStyle w:val="SubtleEmphasis"/>
                <w:rFonts w:ascii="Sylfaen" w:hAnsi="Sylfaen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</w:rPr>
              <w:t>հասցվել</w:t>
            </w:r>
            <w:proofErr w:type="spellEnd"/>
            <w:r>
              <w:rPr>
                <w:rStyle w:val="SubtleEmphasis"/>
                <w:rFonts w:ascii="Sylfaen" w:hAnsi="Sylfaen"/>
              </w:rPr>
              <w:t xml:space="preserve">  </w:t>
            </w:r>
            <w:proofErr w:type="spellStart"/>
            <w:r>
              <w:rPr>
                <w:rStyle w:val="SubtleEmphasis"/>
                <w:rFonts w:ascii="Sylfaen" w:hAnsi="Sylfaen"/>
              </w:rPr>
              <w:t>Շնող</w:t>
            </w:r>
            <w:proofErr w:type="spellEnd"/>
            <w:r>
              <w:rPr>
                <w:rStyle w:val="SubtleEmphasis"/>
                <w:rFonts w:ascii="Sylfaen" w:hAnsi="Sylfaen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</w:rPr>
              <w:t>համայնքի</w:t>
            </w:r>
            <w:proofErr w:type="spellEnd"/>
            <w:r>
              <w:rPr>
                <w:rStyle w:val="SubtleEmphasis"/>
                <w:rFonts w:ascii="Sylfaen" w:hAnsi="Sylfaen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</w:rPr>
              <w:t>փողոցների</w:t>
            </w:r>
            <w:proofErr w:type="spellEnd"/>
            <w:r>
              <w:rPr>
                <w:rStyle w:val="SubtleEmphasis"/>
                <w:rFonts w:ascii="Sylfaen" w:hAnsi="Sylfaen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</w:rPr>
              <w:t>նորոգման</w:t>
            </w:r>
            <w:proofErr w:type="spellEnd"/>
            <w:r>
              <w:rPr>
                <w:rStyle w:val="SubtleEmphasis"/>
                <w:rFonts w:ascii="Sylfaen" w:hAnsi="Sylfaen"/>
              </w:rPr>
              <w:t xml:space="preserve"> </w:t>
            </w:r>
            <w:proofErr w:type="spellStart"/>
            <w:r>
              <w:rPr>
                <w:rStyle w:val="SubtleEmphasis"/>
                <w:rFonts w:ascii="Sylfaen" w:hAnsi="Sylfaen"/>
              </w:rPr>
              <w:t>աշխատանքները</w:t>
            </w:r>
            <w:proofErr w:type="spellEnd"/>
            <w:r>
              <w:rPr>
                <w:rStyle w:val="SubtleEmphasis"/>
                <w:rFonts w:ascii="Sylfaen" w:hAnsi="Sylfaen"/>
              </w:rPr>
              <w:t xml:space="preserve">:    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</w:rPr>
            </w:pPr>
            <w:r>
              <w:rPr>
                <w:rStyle w:val="SubtleEmphasis"/>
                <w:rFonts w:ascii="Sylfaen" w:hAnsi="Sylfaen"/>
              </w:rPr>
              <w:t>2</w:t>
            </w:r>
            <w:r>
              <w:rPr>
                <w:rStyle w:val="SubtleEmphasis"/>
                <w:rFonts w:ascii="Sylfaen" w:hAnsi="Sylfaen"/>
                <w:lang w:val="hy-AM"/>
              </w:rPr>
              <w:t>.Ավարտին են հասցվել  բնապահպանական ծրագրի շրջանակներում իրականացվող  փողոցային լուսավորության աշխատանքները</w:t>
            </w:r>
            <w:r>
              <w:rPr>
                <w:rStyle w:val="SubtleEmphasis"/>
                <w:rFonts w:ascii="Sylfaen" w:hAnsi="Sylfaen"/>
              </w:rPr>
              <w:t xml:space="preserve">:                     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lang w:val="hy-AM"/>
              </w:rPr>
            </w:pPr>
            <w:r>
              <w:rPr>
                <w:rStyle w:val="SubtleEmphasis"/>
                <w:rFonts w:ascii="Sylfaen" w:hAnsi="Sylfaen"/>
              </w:rPr>
              <w:t xml:space="preserve"> 3</w:t>
            </w:r>
            <w:r>
              <w:rPr>
                <w:rStyle w:val="SubtleEmphasis"/>
                <w:rFonts w:ascii="Sylfaen" w:hAnsi="Sylfaen"/>
                <w:lang w:val="hy-AM"/>
              </w:rPr>
              <w:t>. Շնող համայնքի՝ 2022 թվականի թվով 5 սուբվենցիոն ծրագրեր արդեն իսկ ընթացքի մեջ են, աշխատանքների մեկնարկը տրված է: Նշված ծրագրերի շրջանակներում.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lang w:val="hy-AM"/>
              </w:rPr>
            </w:pPr>
            <w:r>
              <w:rPr>
                <w:rStyle w:val="SubtleEmphasis"/>
                <w:rFonts w:ascii="Sylfaen" w:hAnsi="Sylfaen"/>
                <w:lang w:val="hy-AM"/>
              </w:rPr>
              <w:t>3</w:t>
            </w:r>
            <w:r>
              <w:rPr>
                <w:rStyle w:val="SubtleEmphasis"/>
                <w:rFonts w:ascii="Times New Roman" w:hAnsi="Times New Roman"/>
                <w:lang w:val="hy-AM"/>
              </w:rPr>
              <w:t>․</w:t>
            </w:r>
            <w:r>
              <w:rPr>
                <w:rStyle w:val="SubtleEmphasis"/>
                <w:rFonts w:ascii="Sylfaen" w:hAnsi="Sylfaen"/>
                <w:lang w:val="hy-AM"/>
              </w:rPr>
              <w:t xml:space="preserve">1. Կապիտալ նորոգվում է Շնող համայնքի Շնող բնակավայրի կենտրոնական այգին 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lang w:val="hy-AM"/>
              </w:rPr>
            </w:pPr>
            <w:r>
              <w:rPr>
                <w:rStyle w:val="SubtleEmphasis"/>
                <w:rFonts w:ascii="Sylfaen" w:hAnsi="Sylfaen"/>
                <w:lang w:val="hy-AM"/>
              </w:rPr>
              <w:t>3</w:t>
            </w:r>
            <w:r>
              <w:rPr>
                <w:rStyle w:val="SubtleEmphasis"/>
                <w:rFonts w:ascii="Times New Roman" w:hAnsi="Times New Roman"/>
                <w:lang w:val="hy-AM"/>
              </w:rPr>
              <w:t>․</w:t>
            </w:r>
            <w:r>
              <w:rPr>
                <w:rStyle w:val="SubtleEmphasis"/>
                <w:rFonts w:ascii="Sylfaen" w:hAnsi="Sylfaen"/>
                <w:lang w:val="hy-AM"/>
              </w:rPr>
              <w:t>2.  Բարեկարգվում է Շնող համայնքի «Հեքիաթ» մանկապարտեզը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lang w:val="hy-AM"/>
              </w:rPr>
            </w:pPr>
            <w:r>
              <w:rPr>
                <w:rStyle w:val="SubtleEmphasis"/>
                <w:rFonts w:ascii="Sylfaen" w:hAnsi="Sylfaen"/>
                <w:lang w:val="hy-AM"/>
              </w:rPr>
              <w:t>3</w:t>
            </w:r>
            <w:r>
              <w:rPr>
                <w:rStyle w:val="SubtleEmphasis"/>
                <w:rFonts w:ascii="Times New Roman" w:hAnsi="Times New Roman"/>
                <w:lang w:val="hy-AM"/>
              </w:rPr>
              <w:t>․</w:t>
            </w:r>
            <w:r>
              <w:rPr>
                <w:rStyle w:val="SubtleEmphasis"/>
                <w:rFonts w:ascii="Sylfaen" w:hAnsi="Sylfaen"/>
                <w:lang w:val="hy-AM"/>
              </w:rPr>
              <w:t>3. Հիմնանորոգվում են Շնող և Թեղուտ բնակավայրի փողոցները, կառուցվում են հենապատեր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lang w:val="hy-AM"/>
              </w:rPr>
            </w:pPr>
            <w:r>
              <w:rPr>
                <w:rStyle w:val="SubtleEmphasis"/>
                <w:rFonts w:ascii="Sylfaen" w:hAnsi="Sylfaen"/>
                <w:lang w:val="hy-AM"/>
              </w:rPr>
              <w:t>3</w:t>
            </w:r>
            <w:r>
              <w:rPr>
                <w:rStyle w:val="SubtleEmphasis"/>
                <w:rFonts w:ascii="Times New Roman" w:hAnsi="Times New Roman"/>
                <w:lang w:val="hy-AM"/>
              </w:rPr>
              <w:t>․</w:t>
            </w:r>
            <w:r>
              <w:rPr>
                <w:rStyle w:val="SubtleEmphasis"/>
                <w:rFonts w:ascii="Sylfaen" w:hAnsi="Sylfaen"/>
                <w:lang w:val="hy-AM"/>
              </w:rPr>
              <w:t>4. Ջրաֆիկացվում են Շնող համայնքի թվով 6 թաղամասեր՝շուրջ 65 տնտեսության խմելու ջրով ապահովելու նպատակով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lang w:val="hy-AM"/>
              </w:rPr>
            </w:pPr>
            <w:r>
              <w:rPr>
                <w:rStyle w:val="SubtleEmphasis"/>
                <w:rFonts w:ascii="Sylfaen" w:hAnsi="Sylfaen"/>
                <w:lang w:val="hy-AM"/>
              </w:rPr>
              <w:t>3</w:t>
            </w:r>
            <w:r>
              <w:rPr>
                <w:rStyle w:val="SubtleEmphasis"/>
                <w:rFonts w:ascii="Times New Roman" w:hAnsi="Times New Roman"/>
                <w:lang w:val="hy-AM"/>
              </w:rPr>
              <w:t>․</w:t>
            </w:r>
            <w:r>
              <w:rPr>
                <w:rStyle w:val="SubtleEmphasis"/>
                <w:rFonts w:ascii="Sylfaen" w:hAnsi="Sylfaen"/>
                <w:lang w:val="hy-AM"/>
              </w:rPr>
              <w:t xml:space="preserve">5. Շնող վարչական շրջանի ՝ թվով 13 փողոցներում  շուրջ՝  7130  մետր </w:t>
            </w:r>
            <w:r>
              <w:rPr>
                <w:rStyle w:val="SubtleEmphasis"/>
                <w:rFonts w:ascii="Sylfaen" w:hAnsi="Sylfaen"/>
                <w:lang w:val="hy-AM"/>
              </w:rPr>
              <w:lastRenderedPageBreak/>
              <w:t xml:space="preserve">, Թեղուտ վարչական շրջանի՝  1-ին փողոցի 4-րդ և 5-րդ փակուղիներում անց է կացվում արևային լուսավորության համակարգ:                                                 </w:t>
            </w:r>
          </w:p>
          <w:p w:rsidR="002C74C4" w:rsidRDefault="002C74C4">
            <w:pPr>
              <w:pStyle w:val="ListParagraph"/>
              <w:ind w:left="0"/>
              <w:jc w:val="both"/>
              <w:rPr>
                <w:rStyle w:val="SubtleEmphasis"/>
                <w:rFonts w:ascii="Sylfaen" w:hAnsi="Sylfaen"/>
                <w:lang w:val="hy-AM"/>
              </w:rPr>
            </w:pPr>
            <w:r>
              <w:rPr>
                <w:rStyle w:val="SubtleEmphasis"/>
                <w:rFonts w:ascii="Sylfaen" w:hAnsi="Sylfaen"/>
                <w:lang w:val="hy-AM"/>
              </w:rPr>
              <w:t xml:space="preserve">       </w:t>
            </w:r>
          </w:p>
        </w:tc>
      </w:tr>
    </w:tbl>
    <w:p w:rsidR="002C74C4" w:rsidRDefault="002C74C4" w:rsidP="002C74C4">
      <w:pPr>
        <w:jc w:val="both"/>
        <w:rPr>
          <w:rStyle w:val="SubtleEmphasis"/>
          <w:rFonts w:ascii="Sylfaen" w:hAnsi="Sylfaen"/>
          <w:lang w:val="hy-AM" w:bidi="en-US"/>
        </w:rPr>
      </w:pPr>
    </w:p>
    <w:p w:rsidR="00D0588F" w:rsidRPr="00960E17" w:rsidRDefault="00D0588F" w:rsidP="00510A0A">
      <w:pPr>
        <w:ind w:firstLine="0"/>
        <w:jc w:val="left"/>
        <w:rPr>
          <w:rStyle w:val="SubtleEmphasis"/>
          <w:rFonts w:ascii="Sylfaen" w:hAnsi="Sylfaen"/>
          <w:color w:val="auto"/>
          <w:sz w:val="24"/>
          <w:szCs w:val="24"/>
          <w:lang w:val="hy-AM"/>
        </w:rPr>
      </w:pPr>
      <w:bookmarkStart w:id="0" w:name="_GoBack"/>
      <w:bookmarkEnd w:id="0"/>
    </w:p>
    <w:sectPr w:rsidR="00D0588F" w:rsidRPr="00960E17" w:rsidSect="004A7387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64CA"/>
    <w:multiLevelType w:val="hybridMultilevel"/>
    <w:tmpl w:val="DE169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B44B1"/>
    <w:multiLevelType w:val="hybridMultilevel"/>
    <w:tmpl w:val="EDC08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D41CD"/>
    <w:multiLevelType w:val="hybridMultilevel"/>
    <w:tmpl w:val="39921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2602A"/>
    <w:multiLevelType w:val="hybridMultilevel"/>
    <w:tmpl w:val="12F22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E142F"/>
    <w:multiLevelType w:val="hybridMultilevel"/>
    <w:tmpl w:val="E7D8D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130C8"/>
    <w:multiLevelType w:val="hybridMultilevel"/>
    <w:tmpl w:val="6C4068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86889"/>
    <w:multiLevelType w:val="hybridMultilevel"/>
    <w:tmpl w:val="17B25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15876"/>
    <w:multiLevelType w:val="hybridMultilevel"/>
    <w:tmpl w:val="BD341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AB"/>
    <w:rsid w:val="000339EE"/>
    <w:rsid w:val="00071DFC"/>
    <w:rsid w:val="00087168"/>
    <w:rsid w:val="000871CD"/>
    <w:rsid w:val="000940CD"/>
    <w:rsid w:val="000C621C"/>
    <w:rsid w:val="00132301"/>
    <w:rsid w:val="00132F1F"/>
    <w:rsid w:val="001805AC"/>
    <w:rsid w:val="00194BCC"/>
    <w:rsid w:val="001B619B"/>
    <w:rsid w:val="001D2AA7"/>
    <w:rsid w:val="001D72F0"/>
    <w:rsid w:val="001E092B"/>
    <w:rsid w:val="001E52FD"/>
    <w:rsid w:val="00241039"/>
    <w:rsid w:val="00274E73"/>
    <w:rsid w:val="00276DB9"/>
    <w:rsid w:val="00281A2A"/>
    <w:rsid w:val="0029161B"/>
    <w:rsid w:val="002B54E2"/>
    <w:rsid w:val="002C1307"/>
    <w:rsid w:val="002C3536"/>
    <w:rsid w:val="002C74C4"/>
    <w:rsid w:val="002E1B4C"/>
    <w:rsid w:val="002E7DC4"/>
    <w:rsid w:val="00300268"/>
    <w:rsid w:val="003171DC"/>
    <w:rsid w:val="00324FC7"/>
    <w:rsid w:val="00364956"/>
    <w:rsid w:val="00371C94"/>
    <w:rsid w:val="003736F1"/>
    <w:rsid w:val="003811DF"/>
    <w:rsid w:val="003C1EEC"/>
    <w:rsid w:val="00411786"/>
    <w:rsid w:val="00432FFB"/>
    <w:rsid w:val="00450B02"/>
    <w:rsid w:val="0045490C"/>
    <w:rsid w:val="00477207"/>
    <w:rsid w:val="004864BC"/>
    <w:rsid w:val="004A7387"/>
    <w:rsid w:val="004D639E"/>
    <w:rsid w:val="004F7BEB"/>
    <w:rsid w:val="00510A0A"/>
    <w:rsid w:val="00517699"/>
    <w:rsid w:val="00524689"/>
    <w:rsid w:val="00540285"/>
    <w:rsid w:val="0054035B"/>
    <w:rsid w:val="00554944"/>
    <w:rsid w:val="005645BD"/>
    <w:rsid w:val="00577315"/>
    <w:rsid w:val="005B1418"/>
    <w:rsid w:val="005D58C4"/>
    <w:rsid w:val="005E275C"/>
    <w:rsid w:val="005F3A13"/>
    <w:rsid w:val="006454BA"/>
    <w:rsid w:val="006B6470"/>
    <w:rsid w:val="0070085C"/>
    <w:rsid w:val="00717B0D"/>
    <w:rsid w:val="007203F3"/>
    <w:rsid w:val="0074160F"/>
    <w:rsid w:val="00777706"/>
    <w:rsid w:val="00786CC0"/>
    <w:rsid w:val="007C0AD6"/>
    <w:rsid w:val="007C1FCA"/>
    <w:rsid w:val="007E7810"/>
    <w:rsid w:val="007F4740"/>
    <w:rsid w:val="00806095"/>
    <w:rsid w:val="00811793"/>
    <w:rsid w:val="00815254"/>
    <w:rsid w:val="00861616"/>
    <w:rsid w:val="00873E80"/>
    <w:rsid w:val="008F007B"/>
    <w:rsid w:val="008F5DFA"/>
    <w:rsid w:val="00925C1A"/>
    <w:rsid w:val="00931FFD"/>
    <w:rsid w:val="00947CDA"/>
    <w:rsid w:val="009563AC"/>
    <w:rsid w:val="00960E17"/>
    <w:rsid w:val="00966029"/>
    <w:rsid w:val="0097242E"/>
    <w:rsid w:val="009B75AB"/>
    <w:rsid w:val="009C7C0C"/>
    <w:rsid w:val="00A0401D"/>
    <w:rsid w:val="00A17149"/>
    <w:rsid w:val="00A17C66"/>
    <w:rsid w:val="00A758A2"/>
    <w:rsid w:val="00A8405A"/>
    <w:rsid w:val="00A938F6"/>
    <w:rsid w:val="00AD3C3E"/>
    <w:rsid w:val="00AD7107"/>
    <w:rsid w:val="00AE3C42"/>
    <w:rsid w:val="00AF1BCD"/>
    <w:rsid w:val="00B06463"/>
    <w:rsid w:val="00B201C9"/>
    <w:rsid w:val="00B973E0"/>
    <w:rsid w:val="00BA4EC0"/>
    <w:rsid w:val="00BC1A7B"/>
    <w:rsid w:val="00BF7A60"/>
    <w:rsid w:val="00C062AA"/>
    <w:rsid w:val="00C11EF5"/>
    <w:rsid w:val="00CB18E9"/>
    <w:rsid w:val="00CB3B81"/>
    <w:rsid w:val="00CF0648"/>
    <w:rsid w:val="00CF0D9C"/>
    <w:rsid w:val="00D02CB4"/>
    <w:rsid w:val="00D0588F"/>
    <w:rsid w:val="00D11DC1"/>
    <w:rsid w:val="00D265CE"/>
    <w:rsid w:val="00D56EDC"/>
    <w:rsid w:val="00D804DF"/>
    <w:rsid w:val="00D80D5A"/>
    <w:rsid w:val="00DB3528"/>
    <w:rsid w:val="00E07693"/>
    <w:rsid w:val="00E10D29"/>
    <w:rsid w:val="00E15511"/>
    <w:rsid w:val="00E57BCE"/>
    <w:rsid w:val="00E62217"/>
    <w:rsid w:val="00EB4E96"/>
    <w:rsid w:val="00F26B09"/>
    <w:rsid w:val="00F32A10"/>
    <w:rsid w:val="00F34E3C"/>
    <w:rsid w:val="00F44480"/>
    <w:rsid w:val="00F572A3"/>
    <w:rsid w:val="00F6384B"/>
    <w:rsid w:val="00F82828"/>
    <w:rsid w:val="00F96140"/>
    <w:rsid w:val="00FB125D"/>
    <w:rsid w:val="00FB4CC2"/>
    <w:rsid w:val="00FC1AB7"/>
    <w:rsid w:val="00FC38BB"/>
    <w:rsid w:val="00FD1DFE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5AB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5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4E7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E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3"/>
    <w:rPr>
      <w:rFonts w:ascii="Tahoma" w:hAnsi="Tahoma" w:cs="Tahoma"/>
      <w:sz w:val="16"/>
      <w:szCs w:val="16"/>
      <w:lang w:val="en-US"/>
    </w:rPr>
  </w:style>
  <w:style w:type="character" w:styleId="SubtleEmphasis">
    <w:name w:val="Subtle Emphasis"/>
    <w:basedOn w:val="DefaultParagraphFont"/>
    <w:uiPriority w:val="19"/>
    <w:qFormat/>
    <w:rsid w:val="005645BD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2C74C4"/>
    <w:pPr>
      <w:spacing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5AB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5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4E7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E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E73"/>
    <w:rPr>
      <w:rFonts w:ascii="Tahoma" w:hAnsi="Tahoma" w:cs="Tahoma"/>
      <w:sz w:val="16"/>
      <w:szCs w:val="16"/>
      <w:lang w:val="en-US"/>
    </w:rPr>
  </w:style>
  <w:style w:type="character" w:styleId="SubtleEmphasis">
    <w:name w:val="Subtle Emphasis"/>
    <w:basedOn w:val="DefaultParagraphFont"/>
    <w:uiPriority w:val="19"/>
    <w:qFormat/>
    <w:rsid w:val="005645BD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2C74C4"/>
    <w:pPr>
      <w:spacing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1318</Words>
  <Characters>7517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10</dc:creator>
  <cp:lastModifiedBy>user</cp:lastModifiedBy>
  <cp:revision>72</cp:revision>
  <cp:lastPrinted>2022-10-04T07:47:00Z</cp:lastPrinted>
  <dcterms:created xsi:type="dcterms:W3CDTF">2020-06-30T11:43:00Z</dcterms:created>
  <dcterms:modified xsi:type="dcterms:W3CDTF">2022-10-04T11:50:00Z</dcterms:modified>
</cp:coreProperties>
</file>