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E" w:rsidRPr="00EB2328" w:rsidRDefault="003735EB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Լերմոնտովո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6557BB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r w:rsidR="006557BB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B20A9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B20A9F">
        <w:rPr>
          <w:rFonts w:cs="Sylfaen"/>
          <w:color w:val="000000" w:themeColor="text1"/>
          <w:sz w:val="24"/>
          <w:szCs w:val="24"/>
          <w:lang w:val="hy-AM"/>
        </w:rPr>
        <w:t xml:space="preserve"> 2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B20A9F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3735EB">
        <w:rPr>
          <w:rFonts w:cs="Sylfaen"/>
          <w:b/>
          <w:sz w:val="24"/>
          <w:szCs w:val="24"/>
          <w:lang w:val="hy-AM"/>
        </w:rPr>
        <w:t>1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3735EB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cs="Sylfaen"/>
          <w:sz w:val="24"/>
          <w:szCs w:val="24"/>
          <w:lang w:val="hy-AM"/>
        </w:rPr>
        <w:t xml:space="preserve"> </w:t>
      </w:r>
      <w:r w:rsidR="003735EB">
        <w:rPr>
          <w:rFonts w:eastAsia="MS Mincho" w:cs="MS Mincho"/>
          <w:b/>
          <w:sz w:val="24"/>
          <w:szCs w:val="24"/>
          <w:lang w:val="hy-AM"/>
        </w:rPr>
        <w:t>1՝ Անտառաշեն: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3D288D" w:rsidRPr="0081267F">
        <w:rPr>
          <w:rFonts w:eastAsia="MS Mincho" w:cs="MS Mincho"/>
          <w:b/>
          <w:sz w:val="24"/>
          <w:szCs w:val="24"/>
        </w:rPr>
        <w:t>3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0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B20A9F">
        <w:rPr>
          <w:b/>
          <w:color w:val="000000" w:themeColor="text1"/>
          <w:sz w:val="24"/>
          <w:szCs w:val="24"/>
          <w:lang w:val="hy-AM"/>
        </w:rPr>
        <w:t xml:space="preserve"> 1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EC2EAF" w:rsidRDefault="00B20A9F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Ապրիլ</w:t>
      </w:r>
      <w:r w:rsidR="003735EB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B20A9F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Մայիս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B20A9F" w:rsidP="00EC2EAF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Հունիս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0D509E" w:rsidRPr="00EB2328" w:rsidRDefault="000D509E" w:rsidP="00EC2EAF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30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չեն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իրականացվել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>: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նկենտրոններում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6F330A" w:rsidRDefault="006F330A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Լերմոնտովո բնակավայր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ամսեկան երկու անգամ, Անտառաշեն բնակավայր՝ աղբահանություն</w:t>
      </w:r>
      <w:r w:rsidR="00B20A9F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չի իրականացվում: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 xml:space="preserve">Լերմոնտովո համայնքում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շահագործվում է </w:t>
      </w:r>
      <w:r w:rsidR="00C16221" w:rsidRPr="00C16221">
        <w:rPr>
          <w:rFonts w:cs="Sylfaen"/>
          <w:color w:val="000000" w:themeColor="text1"/>
          <w:sz w:val="24"/>
          <w:szCs w:val="24"/>
          <w:lang w:val="hy-AM"/>
        </w:rPr>
        <w:t>80%-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>ով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C16221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Տեխնիկական պատճառներով դեռրս նիստերը</w:t>
      </w:r>
      <w:r w:rsidR="00F46017" w:rsidRPr="00EB2328">
        <w:rPr>
          <w:sz w:val="24"/>
          <w:szCs w:val="24"/>
          <w:lang w:val="hy-AM"/>
        </w:rPr>
        <w:t xml:space="preserve"> ուղիղ</w:t>
      </w:r>
      <w:r>
        <w:rPr>
          <w:sz w:val="24"/>
          <w:szCs w:val="24"/>
          <w:lang w:val="hy-AM"/>
        </w:rPr>
        <w:t xml:space="preserve"> չեն</w:t>
      </w:r>
      <w:r w:rsidR="00F46017" w:rsidRPr="00EB2328">
        <w:rPr>
          <w:sz w:val="24"/>
          <w:szCs w:val="24"/>
          <w:lang w:val="hy-AM"/>
        </w:rPr>
        <w:t xml:space="preserve"> հեռարձակ</w:t>
      </w:r>
      <w:r>
        <w:rPr>
          <w:sz w:val="24"/>
          <w:szCs w:val="24"/>
          <w:lang w:val="hy-AM"/>
        </w:rPr>
        <w:t>վ</w:t>
      </w:r>
      <w:r w:rsidR="00F46017" w:rsidRPr="00EB2328">
        <w:rPr>
          <w:sz w:val="24"/>
          <w:szCs w:val="24"/>
          <w:lang w:val="hy-AM"/>
        </w:rPr>
        <w:t>ում: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A757A0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Լերմոնտովո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6692" w:type="dxa"/>
        <w:tblInd w:w="-856" w:type="dxa"/>
        <w:tblLook w:val="04A0"/>
      </w:tblPr>
      <w:tblGrid>
        <w:gridCol w:w="1573"/>
        <w:gridCol w:w="4594"/>
        <w:gridCol w:w="2812"/>
        <w:gridCol w:w="2477"/>
        <w:gridCol w:w="335"/>
        <w:gridCol w:w="335"/>
        <w:gridCol w:w="1346"/>
        <w:gridCol w:w="644"/>
        <w:gridCol w:w="236"/>
        <w:gridCol w:w="99"/>
        <w:gridCol w:w="1218"/>
        <w:gridCol w:w="236"/>
        <w:gridCol w:w="787"/>
      </w:tblGrid>
      <w:tr w:rsidR="007D385A" w:rsidRPr="00EB2328" w:rsidTr="00EB2546">
        <w:trPr>
          <w:gridAfter w:val="4"/>
          <w:wAfter w:w="2340" w:type="dxa"/>
          <w:trHeight w:val="465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6557BB" w:rsidTr="00EB2546">
        <w:trPr>
          <w:gridAfter w:val="3"/>
          <w:wAfter w:w="2241" w:type="dxa"/>
          <w:trHeight w:val="40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00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6557BB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524AD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524AD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 աշխատակազմի քարտուղար-1,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 մասնագետ-հաշվապահ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-1, 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մասնագետ-1,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հավաքարար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, պահակ-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7D385A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առաջին կարգի մասնագետ-1               հավաքարար-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447E4B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հավաքարար-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="00B20A9F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վարորդ-մեխանիզատոր-1: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6557BB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413B90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Անտառաշեն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447E4B" w:rsidRDefault="00885312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ղեկավարի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մասնագետ-հաշվապահ-1, վարորդ-1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546" w:rsidRDefault="00B20A9F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1"/>
          <w:wAfter w:w="787" w:type="dxa"/>
          <w:trHeight w:val="330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4"/>
          <w:wAfter w:w="2340" w:type="dxa"/>
          <w:trHeight w:val="480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6557BB" w:rsidTr="00EB2546">
        <w:trPr>
          <w:gridAfter w:val="3"/>
          <w:wAfter w:w="2241" w:type="dxa"/>
          <w:trHeight w:val="450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r w:rsidR="00B20A9F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1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23514C" w:rsidRPr="006557BB" w:rsidTr="00EB2546">
        <w:trPr>
          <w:gridAfter w:val="7"/>
          <w:wAfter w:w="4566" w:type="dxa"/>
          <w:trHeight w:val="108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14C" w:rsidRPr="00EB2546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՛՛ՍԿԱԶԿԱ՛՛ ՆՈՒՀ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14C" w:rsidRPr="00EB2328" w:rsidRDefault="0023514C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557BB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3514C" w:rsidRPr="00EB2328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557BB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Մշակույթի կենտրոն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գրադարանավար-1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23514C" w:rsidRDefault="0023514C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7C214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EC1645" w:rsidRPr="00EB2328" w:rsidRDefault="000B7F82" w:rsidP="00A757A0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24C83" w:rsidRDefault="00E24C83" w:rsidP="00A757A0">
      <w:pPr>
        <w:ind w:firstLine="0"/>
        <w:jc w:val="both"/>
        <w:rPr>
          <w:b/>
          <w:lang w:val="hy-AM"/>
        </w:rPr>
      </w:pPr>
    </w:p>
    <w:p w:rsidR="00706F4D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0D182B" w:rsidRDefault="000D182B" w:rsidP="00706F4D">
      <w:pPr>
        <w:ind w:firstLine="0"/>
        <w:jc w:val="center"/>
        <w:rPr>
          <w:b/>
          <w:lang w:val="hy-AM"/>
        </w:rPr>
      </w:pPr>
    </w:p>
    <w:p w:rsidR="000D182B" w:rsidRDefault="000D182B" w:rsidP="000D182B">
      <w:pPr>
        <w:ind w:firstLine="0"/>
        <w:jc w:val="left"/>
        <w:rPr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 թվականին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հաստատվել է սուբվենցիոն ծրագիր Լերմոնտովո</w:t>
      </w:r>
      <w:r w:rsidR="00A757A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cs="Sylfaen"/>
          <w:iCs/>
          <w:color w:val="000000"/>
          <w:sz w:val="24"/>
          <w:szCs w:val="24"/>
          <w:lang w:val="hy-AM"/>
        </w:rPr>
        <w:t>բնակավայրի ներհամայնքային ճանապարհների բարեկարգում տուֆով սալարկման միջոցով</w:t>
      </w:r>
      <w:r w:rsidR="00A757A0">
        <w:rPr>
          <w:rFonts w:cs="Sylfaen"/>
          <w:sz w:val="24"/>
          <w:szCs w:val="24"/>
          <w:lang w:val="hy-AM"/>
        </w:rPr>
        <w:t>:</w:t>
      </w: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182B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45F5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395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14C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35EB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3B90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47E4B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6022"/>
    <w:rsid w:val="004D7DA6"/>
    <w:rsid w:val="004E07CD"/>
    <w:rsid w:val="004E603E"/>
    <w:rsid w:val="004E6817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4ADD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7BB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330A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498"/>
    <w:rsid w:val="008B2607"/>
    <w:rsid w:val="008B5457"/>
    <w:rsid w:val="008C05AA"/>
    <w:rsid w:val="008C1CEA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757A0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A9F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3451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16221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6F7"/>
    <w:rsid w:val="00DF1843"/>
    <w:rsid w:val="00DF281A"/>
    <w:rsid w:val="00DF2F63"/>
    <w:rsid w:val="00DF4AA3"/>
    <w:rsid w:val="00DF4F0C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2546"/>
    <w:rsid w:val="00EB4356"/>
    <w:rsid w:val="00EB5D4D"/>
    <w:rsid w:val="00EC14BE"/>
    <w:rsid w:val="00EC1645"/>
    <w:rsid w:val="00EC1D37"/>
    <w:rsid w:val="00EC2EAF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4C6A-DA3B-48C6-A4FD-C14C7468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https://mul2-lori.gov.am/tasks/538633/oneclick/Th226301035474114_gr309_.docx?token=64117dfc24bcaad6116e627718fa4361</cp:keywords>
  <cp:lastModifiedBy>user</cp:lastModifiedBy>
  <cp:revision>16</cp:revision>
  <cp:lastPrinted>2022-01-03T06:21:00Z</cp:lastPrinted>
  <dcterms:created xsi:type="dcterms:W3CDTF">2022-04-01T07:06:00Z</dcterms:created>
  <dcterms:modified xsi:type="dcterms:W3CDTF">2022-06-30T06:31:00Z</dcterms:modified>
</cp:coreProperties>
</file>