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B181B" w:rsidRDefault="00DD4ADF" w:rsidP="00DD4ADF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 w:rsidR="00B9355C">
        <w:rPr>
          <w:rFonts w:ascii="GHEA Grapalat" w:hAnsi="GHEA Grapalat"/>
          <w:bCs/>
          <w:sz w:val="18"/>
          <w:szCs w:val="18"/>
          <w:lang w:val="en-US"/>
        </w:rPr>
        <w:t>10</w:t>
      </w:r>
    </w:p>
    <w:p w:rsidR="00DD4ADF" w:rsidRDefault="00DD4ADF" w:rsidP="00DD4ADF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DD4ADF" w:rsidRDefault="00BB181B" w:rsidP="00DD4ADF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2024</w:t>
      </w:r>
      <w:r w:rsidR="00DD4ADF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="00DD4ADF">
        <w:rPr>
          <w:rFonts w:ascii="GHEA Grapalat" w:hAnsi="GHEA Grapalat" w:cs="Sylfaen"/>
          <w:bCs/>
          <w:sz w:val="18"/>
          <w:szCs w:val="18"/>
          <w:lang w:val="hy-AM"/>
        </w:rPr>
        <w:t>թ</w:t>
      </w:r>
      <w:r w:rsidR="00DD4ADF">
        <w:rPr>
          <w:rFonts w:ascii="GHEA Grapalat" w:hAnsi="GHEA Grapalat" w:cs="Sylfaen"/>
          <w:bCs/>
          <w:sz w:val="18"/>
          <w:szCs w:val="18"/>
          <w:lang w:val="en-US"/>
        </w:rPr>
        <w:t>վականի</w:t>
      </w:r>
      <w:r w:rsidR="00DD4ADF">
        <w:rPr>
          <w:rFonts w:ascii="GHEA Grapalat" w:hAnsi="GHEA Grapalat" w:cs="Sylfaen"/>
          <w:bCs/>
          <w:sz w:val="18"/>
          <w:szCs w:val="18"/>
          <w:lang w:val="hy-AM"/>
        </w:rPr>
        <w:t xml:space="preserve"> </w:t>
      </w:r>
      <w:r w:rsidR="00B9355C">
        <w:rPr>
          <w:rFonts w:ascii="GHEA Grapalat" w:hAnsi="GHEA Grapalat" w:cs="Sylfaen"/>
          <w:bCs/>
          <w:sz w:val="18"/>
          <w:szCs w:val="18"/>
          <w:lang w:val="en-US"/>
        </w:rPr>
        <w:t xml:space="preserve">դեկտեմբերի  </w:t>
      </w:r>
      <w:r w:rsidR="00AC6448">
        <w:rPr>
          <w:rFonts w:ascii="GHEA Grapalat" w:hAnsi="GHEA Grapalat" w:cs="Sylfaen"/>
          <w:bCs/>
          <w:sz w:val="18"/>
          <w:szCs w:val="18"/>
          <w:lang w:val="en-US"/>
        </w:rPr>
        <w:t>9-</w:t>
      </w:r>
      <w:r w:rsidR="00DD4ADF">
        <w:rPr>
          <w:rFonts w:ascii="GHEA Grapalat" w:hAnsi="GHEA Grapalat" w:cs="Sylfaen"/>
          <w:bCs/>
          <w:sz w:val="18"/>
          <w:szCs w:val="18"/>
          <w:lang w:val="hy-AM"/>
        </w:rPr>
        <w:t>ի</w:t>
      </w:r>
    </w:p>
    <w:p w:rsidR="00DD4ADF" w:rsidRDefault="00BB181B" w:rsidP="00DD4ADF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AC6448">
        <w:rPr>
          <w:rFonts w:ascii="GHEA Grapalat" w:hAnsi="GHEA Grapalat"/>
          <w:bCs/>
          <w:sz w:val="18"/>
          <w:szCs w:val="18"/>
          <w:lang w:val="en-US"/>
        </w:rPr>
        <w:t>4771</w:t>
      </w:r>
      <w:r w:rsidR="00DD4ADF">
        <w:rPr>
          <w:rFonts w:ascii="GHEA Grapalat" w:hAnsi="GHEA Grapalat"/>
          <w:bCs/>
          <w:sz w:val="18"/>
          <w:szCs w:val="18"/>
          <w:lang w:val="hy-AM"/>
        </w:rPr>
        <w:t>-</w:t>
      </w:r>
      <w:r w:rsidR="00DD4ADF">
        <w:rPr>
          <w:rFonts w:ascii="GHEA Grapalat" w:hAnsi="GHEA Grapalat" w:cs="Sylfaen"/>
          <w:bCs/>
          <w:sz w:val="18"/>
          <w:szCs w:val="18"/>
          <w:lang w:val="hy-AM"/>
        </w:rPr>
        <w:t>Ա</w:t>
      </w:r>
      <w:r w:rsidR="00DD4ADF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="00DD4ADF"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4A7367" w:rsidRDefault="004A7367" w:rsidP="004A7367">
      <w:pPr>
        <w:shd w:val="clear" w:color="auto" w:fill="FFFFFF"/>
        <w:tabs>
          <w:tab w:val="left" w:pos="630"/>
        </w:tabs>
        <w:ind w:right="-1" w:firstLine="27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8308E6" w:rsidRPr="00B759F0" w:rsidRDefault="008308E6" w:rsidP="00B759F0">
      <w:pPr>
        <w:shd w:val="clear" w:color="auto" w:fill="FFFFFF"/>
        <w:tabs>
          <w:tab w:val="left" w:pos="72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B759F0" w:rsidRDefault="008308E6" w:rsidP="00B759F0">
      <w:pPr>
        <w:shd w:val="clear" w:color="auto" w:fill="FFFFFF"/>
        <w:tabs>
          <w:tab w:val="left" w:pos="72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B759F0" w:rsidRDefault="008308E6" w:rsidP="00B759F0">
      <w:pPr>
        <w:shd w:val="clear" w:color="auto" w:fill="FFFFFF"/>
        <w:tabs>
          <w:tab w:val="left" w:pos="72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B759F0" w:rsidTr="008132C2">
        <w:tc>
          <w:tcPr>
            <w:tcW w:w="10690" w:type="dxa"/>
          </w:tcPr>
          <w:p w:rsidR="00741E95" w:rsidRPr="00B759F0" w:rsidRDefault="00741E95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B759F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B759F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B759F0" w:rsidTr="008132C2">
        <w:tc>
          <w:tcPr>
            <w:tcW w:w="10690" w:type="dxa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B759F0" w:rsidRDefault="006D2F24" w:rsidP="00B759F0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B759F0" w:rsidRDefault="001104CF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254BA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քարտուղարության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(այսուհետ՝ </w:t>
            </w:r>
            <w:r w:rsidR="00254BA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ություն) </w:t>
            </w:r>
            <w:r w:rsidR="00E562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արխիվային գործի վարման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բաժնի (այսուհետ՝ բաժին) առաջին կարգի մասնագետ (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212C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727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B759F0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895BAC" w:rsidRPr="00B759F0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 կարգի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B759F0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E562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</w:t>
            </w:r>
            <w:r w:rsidR="00F50A8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-գլխավոր արխիվագետ</w:t>
            </w:r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ը կամ բաժնի </w:t>
            </w:r>
            <w:r w:rsidR="00212C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մասնագետը կամ </w:t>
            </w:r>
            <w:r w:rsidR="00895BAC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212C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B759F0" w:rsidRDefault="00293E2C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Արգիշտի 1</w:t>
            </w:r>
            <w:r w:rsidR="00254BA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Բուզանդի 3/1</w:t>
            </w:r>
          </w:p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B759F0" w:rsidTr="008132C2">
        <w:tc>
          <w:tcPr>
            <w:tcW w:w="10690" w:type="dxa"/>
          </w:tcPr>
          <w:p w:rsidR="0032255B" w:rsidRPr="00B759F0" w:rsidRDefault="0032255B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B759F0" w:rsidTr="008132C2">
        <w:tc>
          <w:tcPr>
            <w:tcW w:w="10690" w:type="dxa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B759F0" w:rsidRDefault="006D2F24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E562D7" w:rsidRDefault="00B759F0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132AA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պետի հանձնարարությամբ իրականացնում է </w:t>
            </w:r>
            <w:r w:rsidR="00E562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 մուտքագրված գրությունների բնօրինակների արխիվացման աշխատանքները</w:t>
            </w:r>
            <w:r w:rsidR="005E28B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B759F0" w:rsidRDefault="00E562D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Pr="005E28B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) 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պետի հանձնարարությամբ </w:t>
            </w:r>
            <w:r w:rsidR="005E28B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իրականացնում է արխիվային մատյանների վարման աշխատանքներ.</w:t>
            </w:r>
          </w:p>
          <w:p w:rsidR="005E28B7" w:rsidRPr="00E562D7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</w:t>
            </w:r>
            <w:r w:rsidR="006025DB" w:rsidRPr="005E28B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բաժնի պետի հանձնարարությամբ իրականացնում է աշխատակազմի կառուցվածքային ստորաբաժանումներին արխիվային փաստաթղթերի տրամադրման աշխատանքներ.</w:t>
            </w:r>
          </w:p>
          <w:p w:rsidR="00B759F0" w:rsidRPr="00B759F0" w:rsidRDefault="005E28B7" w:rsidP="00E43119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իրեն տրված հանձնարարականների շրջանակում մասնակցում է բաժնի կողմից իրականացվող գործառույթների իրականացմանը</w:t>
            </w:r>
            <w:r w:rsidR="00E4311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B759F0" w:rsidRPr="00B759F0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ե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կատարում է բաժնի պետի հանձնարարությունները` ժամանակին և պատշաճ որակով.</w:t>
            </w:r>
          </w:p>
          <w:p w:rsidR="00B759F0" w:rsidRPr="00B759F0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զ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ապահովում է բաժնի փաստաթղթային շրջանառությունը և լրացնում համապատասխան փաստաթղթերը.</w:t>
            </w:r>
          </w:p>
          <w:p w:rsidR="00B759F0" w:rsidRPr="00B759F0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հետևում է բաժնի պետի հանձնարարականների՝ համապատասխան ժամկետներում կատարման ընթացքին, որոնց արդյունքների մասին զեկուցում է բաժնի պետին.</w:t>
            </w:r>
          </w:p>
          <w:p w:rsidR="00B759F0" w:rsidRPr="00B759F0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B759F0" w:rsidRPr="00B759F0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թ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 մասնակցում է աշխատանքային ծրագրերի մշակման աշխատանքներին.</w:t>
            </w:r>
          </w:p>
          <w:p w:rsidR="00B759F0" w:rsidRPr="00B759F0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իրականացնում է սույն պաշտոնի անձնագրով սահմանված այլ լիազորություններ։</w:t>
            </w:r>
          </w:p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առաջին կարգի մասնագետն ունի oրենքով, իրավական այլ ակտերով նախատեսված այլ իրավունքներ և կրում է այդ ակտերով նախատեսված այլ պարտականություններ։</w:t>
            </w:r>
          </w:p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CF3932" w:rsidRPr="00B759F0" w:rsidTr="008132C2">
        <w:tc>
          <w:tcPr>
            <w:tcW w:w="10690" w:type="dxa"/>
          </w:tcPr>
          <w:p w:rsidR="00CF3932" w:rsidRPr="00B759F0" w:rsidRDefault="00CF3932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CF3932" w:rsidRPr="00B759F0" w:rsidTr="008132C2">
        <w:tc>
          <w:tcPr>
            <w:tcW w:w="10690" w:type="dxa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B759F0" w:rsidRDefault="00BF6F78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lastRenderedPageBreak/>
              <w:t>Աշխատանքի կազմակերպման և ղեկավարման պատասխանատվությունը</w:t>
            </w:r>
            <w:r w:rsidR="0082214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B759F0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B759F0" w:rsidRDefault="00455718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B759F0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B759F0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B759F0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B759F0" w:rsidTr="008132C2">
        <w:tc>
          <w:tcPr>
            <w:tcW w:w="10690" w:type="dxa"/>
          </w:tcPr>
          <w:p w:rsidR="00291F1D" w:rsidRPr="00B759F0" w:rsidRDefault="00291F1D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Պաշտոնին ներկայացվող պահանջները</w:t>
            </w:r>
          </w:p>
        </w:tc>
      </w:tr>
      <w:tr w:rsidR="00291F1D" w:rsidRPr="00B759F0" w:rsidTr="008132C2">
        <w:tc>
          <w:tcPr>
            <w:tcW w:w="10690" w:type="dxa"/>
          </w:tcPr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B759F0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B759F0" w:rsidRDefault="00FA1E73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="00895BAC" w:rsidRPr="00B759F0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առնվազն միջնակարգ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FD4E85" w:rsidRPr="004071DA" w:rsidRDefault="00FD4E85" w:rsidP="00FD4E85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ւնի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«Երևան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«Համայնքային ծառայության մասին», </w:t>
            </w:r>
            <w:r w:rsidRPr="00E71037">
              <w:rPr>
                <w:rFonts w:ascii="GHEA Grapalat" w:hAnsi="GHEA Grapalat" w:cs="Arial LatArm"/>
                <w:sz w:val="22"/>
                <w:szCs w:val="22"/>
                <w:lang w:val="hy-AM"/>
              </w:rPr>
              <w:t>«Վարչարարության հիմունքների և վարչական վարույթի մասին»</w:t>
            </w:r>
            <w:r w:rsidR="00A85950"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, </w:t>
            </w:r>
            <w:r w:rsidR="00A85950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«Արխիվային գործի մասին»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 և ոլորտին վերաբերող այլ օրենքների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արտուղարության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B759F0" w:rsidRDefault="0020188D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6F1F77" w:rsidRPr="00B759F0" w:rsidRDefault="00895BAC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B759F0" w:rsidTr="008132C2">
        <w:tc>
          <w:tcPr>
            <w:tcW w:w="10690" w:type="dxa"/>
          </w:tcPr>
          <w:p w:rsidR="00902E28" w:rsidRPr="00B759F0" w:rsidRDefault="00902E28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B759F0" w:rsidTr="008132C2">
        <w:trPr>
          <w:trHeight w:val="134"/>
        </w:trPr>
        <w:tc>
          <w:tcPr>
            <w:tcW w:w="10690" w:type="dxa"/>
          </w:tcPr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B759F0" w:rsidRDefault="00160D49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B759F0" w:rsidRDefault="00CC1C7B" w:rsidP="00B759F0">
      <w:pPr>
        <w:tabs>
          <w:tab w:val="left" w:pos="72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B759F0" w:rsidSect="006B6B72">
      <w:pgSz w:w="12240" w:h="15840"/>
      <w:pgMar w:top="567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24993" w:rsidRDefault="00324993" w:rsidP="000B1FF2">
      <w:r>
        <w:separator/>
      </w:r>
    </w:p>
  </w:endnote>
  <w:endnote w:type="continuationSeparator" w:id="0">
    <w:p w:rsidR="00324993" w:rsidRDefault="00324993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24993" w:rsidRDefault="00324993" w:rsidP="000B1FF2">
      <w:r>
        <w:separator/>
      </w:r>
    </w:p>
  </w:footnote>
  <w:footnote w:type="continuationSeparator" w:id="0">
    <w:p w:rsidR="00324993" w:rsidRDefault="00324993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940904">
    <w:abstractNumId w:val="7"/>
  </w:num>
  <w:num w:numId="2" w16cid:durableId="683941796">
    <w:abstractNumId w:val="4"/>
  </w:num>
  <w:num w:numId="3" w16cid:durableId="485704844">
    <w:abstractNumId w:val="1"/>
  </w:num>
  <w:num w:numId="4" w16cid:durableId="1616518252">
    <w:abstractNumId w:val="3"/>
  </w:num>
  <w:num w:numId="5" w16cid:durableId="477111277">
    <w:abstractNumId w:val="5"/>
  </w:num>
  <w:num w:numId="6" w16cid:durableId="1788504700">
    <w:abstractNumId w:val="0"/>
  </w:num>
  <w:num w:numId="7" w16cid:durableId="1541891348">
    <w:abstractNumId w:val="6"/>
  </w:num>
  <w:num w:numId="8" w16cid:durableId="17953242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22A76"/>
    <w:rsid w:val="00022FF6"/>
    <w:rsid w:val="00065467"/>
    <w:rsid w:val="00080F9D"/>
    <w:rsid w:val="000B1FF2"/>
    <w:rsid w:val="000D1AB7"/>
    <w:rsid w:val="000D22E8"/>
    <w:rsid w:val="000F1EA5"/>
    <w:rsid w:val="000F2F22"/>
    <w:rsid w:val="000F40CB"/>
    <w:rsid w:val="001104CF"/>
    <w:rsid w:val="00120198"/>
    <w:rsid w:val="0012535C"/>
    <w:rsid w:val="00132AA3"/>
    <w:rsid w:val="001348D2"/>
    <w:rsid w:val="00134D91"/>
    <w:rsid w:val="0015035E"/>
    <w:rsid w:val="00155B60"/>
    <w:rsid w:val="00160D49"/>
    <w:rsid w:val="00161E10"/>
    <w:rsid w:val="001655C7"/>
    <w:rsid w:val="001B0E43"/>
    <w:rsid w:val="001B2E9D"/>
    <w:rsid w:val="001C11BD"/>
    <w:rsid w:val="001C44C4"/>
    <w:rsid w:val="001E360B"/>
    <w:rsid w:val="001E6907"/>
    <w:rsid w:val="0020188D"/>
    <w:rsid w:val="00212C82"/>
    <w:rsid w:val="0022672A"/>
    <w:rsid w:val="00234FD2"/>
    <w:rsid w:val="002446DC"/>
    <w:rsid w:val="00244A77"/>
    <w:rsid w:val="00254BA6"/>
    <w:rsid w:val="002718CB"/>
    <w:rsid w:val="00275E15"/>
    <w:rsid w:val="00281428"/>
    <w:rsid w:val="00291F1D"/>
    <w:rsid w:val="00293E2C"/>
    <w:rsid w:val="0029466C"/>
    <w:rsid w:val="00296C13"/>
    <w:rsid w:val="002B5300"/>
    <w:rsid w:val="002D5710"/>
    <w:rsid w:val="00307006"/>
    <w:rsid w:val="00320F99"/>
    <w:rsid w:val="0032255B"/>
    <w:rsid w:val="00323447"/>
    <w:rsid w:val="00324857"/>
    <w:rsid w:val="00324993"/>
    <w:rsid w:val="00333CE9"/>
    <w:rsid w:val="003459A6"/>
    <w:rsid w:val="00350A11"/>
    <w:rsid w:val="00350C53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477C"/>
    <w:rsid w:val="00415CA6"/>
    <w:rsid w:val="00433E87"/>
    <w:rsid w:val="00434EAA"/>
    <w:rsid w:val="00437C3D"/>
    <w:rsid w:val="004460B3"/>
    <w:rsid w:val="00455718"/>
    <w:rsid w:val="0047374A"/>
    <w:rsid w:val="00483E28"/>
    <w:rsid w:val="0048403D"/>
    <w:rsid w:val="004853B2"/>
    <w:rsid w:val="00486F53"/>
    <w:rsid w:val="004A7367"/>
    <w:rsid w:val="004B183E"/>
    <w:rsid w:val="004B18F3"/>
    <w:rsid w:val="004C2879"/>
    <w:rsid w:val="004D30B7"/>
    <w:rsid w:val="004F59FF"/>
    <w:rsid w:val="0050075D"/>
    <w:rsid w:val="005502EE"/>
    <w:rsid w:val="00563B9F"/>
    <w:rsid w:val="00571109"/>
    <w:rsid w:val="0057531B"/>
    <w:rsid w:val="0058051D"/>
    <w:rsid w:val="005B77F6"/>
    <w:rsid w:val="005C3D2C"/>
    <w:rsid w:val="005D106C"/>
    <w:rsid w:val="005D57AC"/>
    <w:rsid w:val="005E1EDA"/>
    <w:rsid w:val="005E28B7"/>
    <w:rsid w:val="005E74C7"/>
    <w:rsid w:val="006025DB"/>
    <w:rsid w:val="00607A7A"/>
    <w:rsid w:val="00610608"/>
    <w:rsid w:val="00624292"/>
    <w:rsid w:val="0062515B"/>
    <w:rsid w:val="006306A7"/>
    <w:rsid w:val="00631224"/>
    <w:rsid w:val="0063125B"/>
    <w:rsid w:val="00635858"/>
    <w:rsid w:val="00662CEC"/>
    <w:rsid w:val="0068044E"/>
    <w:rsid w:val="006A2E54"/>
    <w:rsid w:val="006B6719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40539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C2FB7"/>
    <w:rsid w:val="007D5858"/>
    <w:rsid w:val="008048EF"/>
    <w:rsid w:val="008056DA"/>
    <w:rsid w:val="008132C2"/>
    <w:rsid w:val="00822149"/>
    <w:rsid w:val="00830150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3CC6"/>
    <w:rsid w:val="008C6448"/>
    <w:rsid w:val="008D705C"/>
    <w:rsid w:val="008E08F6"/>
    <w:rsid w:val="008E6B6F"/>
    <w:rsid w:val="00902E28"/>
    <w:rsid w:val="00912A77"/>
    <w:rsid w:val="0092688B"/>
    <w:rsid w:val="009404E8"/>
    <w:rsid w:val="00944507"/>
    <w:rsid w:val="0095451F"/>
    <w:rsid w:val="009567B8"/>
    <w:rsid w:val="00956CAD"/>
    <w:rsid w:val="0099712C"/>
    <w:rsid w:val="009A1A81"/>
    <w:rsid w:val="009B647F"/>
    <w:rsid w:val="009E064B"/>
    <w:rsid w:val="009F7D12"/>
    <w:rsid w:val="00A11597"/>
    <w:rsid w:val="00A12C26"/>
    <w:rsid w:val="00A201A8"/>
    <w:rsid w:val="00A266B0"/>
    <w:rsid w:val="00A3464D"/>
    <w:rsid w:val="00A35FC4"/>
    <w:rsid w:val="00A63543"/>
    <w:rsid w:val="00A71C31"/>
    <w:rsid w:val="00A85950"/>
    <w:rsid w:val="00A867B5"/>
    <w:rsid w:val="00AB7562"/>
    <w:rsid w:val="00AC6448"/>
    <w:rsid w:val="00AC7902"/>
    <w:rsid w:val="00AE438F"/>
    <w:rsid w:val="00AE7CA7"/>
    <w:rsid w:val="00AF2FD4"/>
    <w:rsid w:val="00B05D27"/>
    <w:rsid w:val="00B4222C"/>
    <w:rsid w:val="00B759F0"/>
    <w:rsid w:val="00B9323C"/>
    <w:rsid w:val="00B9355C"/>
    <w:rsid w:val="00BA303F"/>
    <w:rsid w:val="00BA3050"/>
    <w:rsid w:val="00BB181B"/>
    <w:rsid w:val="00BB195D"/>
    <w:rsid w:val="00BE066F"/>
    <w:rsid w:val="00BE42E0"/>
    <w:rsid w:val="00BE58FF"/>
    <w:rsid w:val="00BF6F78"/>
    <w:rsid w:val="00C00A1B"/>
    <w:rsid w:val="00C1520F"/>
    <w:rsid w:val="00C24BCA"/>
    <w:rsid w:val="00C25D18"/>
    <w:rsid w:val="00C330A2"/>
    <w:rsid w:val="00C379B2"/>
    <w:rsid w:val="00C47C44"/>
    <w:rsid w:val="00C62555"/>
    <w:rsid w:val="00C8449C"/>
    <w:rsid w:val="00C85329"/>
    <w:rsid w:val="00CB7488"/>
    <w:rsid w:val="00CC1C7B"/>
    <w:rsid w:val="00CC4857"/>
    <w:rsid w:val="00CC6F39"/>
    <w:rsid w:val="00CC7CC0"/>
    <w:rsid w:val="00CE2581"/>
    <w:rsid w:val="00CE3AC1"/>
    <w:rsid w:val="00CF0059"/>
    <w:rsid w:val="00CF1369"/>
    <w:rsid w:val="00CF3932"/>
    <w:rsid w:val="00D31D38"/>
    <w:rsid w:val="00D331FF"/>
    <w:rsid w:val="00D3484C"/>
    <w:rsid w:val="00D372FA"/>
    <w:rsid w:val="00D45A1C"/>
    <w:rsid w:val="00D510F1"/>
    <w:rsid w:val="00D6572D"/>
    <w:rsid w:val="00D67E1B"/>
    <w:rsid w:val="00D71B10"/>
    <w:rsid w:val="00D7320B"/>
    <w:rsid w:val="00D76C7D"/>
    <w:rsid w:val="00D9475F"/>
    <w:rsid w:val="00DB100F"/>
    <w:rsid w:val="00DD20E4"/>
    <w:rsid w:val="00DD2E03"/>
    <w:rsid w:val="00DD4ADF"/>
    <w:rsid w:val="00DE536E"/>
    <w:rsid w:val="00DF4414"/>
    <w:rsid w:val="00DF5A60"/>
    <w:rsid w:val="00E35AE1"/>
    <w:rsid w:val="00E43119"/>
    <w:rsid w:val="00E562D7"/>
    <w:rsid w:val="00E566CD"/>
    <w:rsid w:val="00E57FDD"/>
    <w:rsid w:val="00E66725"/>
    <w:rsid w:val="00E84A1F"/>
    <w:rsid w:val="00E8503F"/>
    <w:rsid w:val="00EA01F2"/>
    <w:rsid w:val="00EA343D"/>
    <w:rsid w:val="00EA3D95"/>
    <w:rsid w:val="00EB1F68"/>
    <w:rsid w:val="00EB2FDF"/>
    <w:rsid w:val="00EC32F7"/>
    <w:rsid w:val="00ED59C1"/>
    <w:rsid w:val="00EE5B83"/>
    <w:rsid w:val="00F22BC4"/>
    <w:rsid w:val="00F2779B"/>
    <w:rsid w:val="00F50A89"/>
    <w:rsid w:val="00F52DAD"/>
    <w:rsid w:val="00F6611A"/>
    <w:rsid w:val="00F8409B"/>
    <w:rsid w:val="00F94D1E"/>
    <w:rsid w:val="00FA0B10"/>
    <w:rsid w:val="00FA1E73"/>
    <w:rsid w:val="00FA53F0"/>
    <w:rsid w:val="00FD4DA7"/>
    <w:rsid w:val="00FD4E85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51FD2BA-6B80-4D52-AC8E-1CAE3935A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2026-01-07T13:07:00Z</dcterms:created>
  <dcterms:modified xsi:type="dcterms:W3CDTF">2026-01-07T13:07:00Z</dcterms:modified>
</cp:coreProperties>
</file>